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notes.xml" ContentType="application/vnd.openxmlformats-officedocument.wordprocessingml.foot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2C9060" w14:textId="77777777" w:rsidR="00273FD7" w:rsidRPr="00027898" w:rsidRDefault="009B38E6" w:rsidP="00306EB6">
      <w:pPr>
        <w:spacing w:line="276" w:lineRule="auto"/>
        <w:jc w:val="center"/>
        <w:rPr>
          <w:rFonts w:cs="Times New Roman"/>
        </w:rPr>
      </w:pPr>
      <w:r>
        <w:rPr>
          <w:b/>
          <w:sz w:val="44"/>
        </w:rPr>
        <w:br/>
      </w:r>
    </w:p>
    <w:p w14:paraId="64ABA0B8" w14:textId="77777777" w:rsidR="00064DC9" w:rsidRDefault="00064DC9" w:rsidP="00306EB6">
      <w:pPr>
        <w:spacing w:before="0" w:after="0" w:line="276" w:lineRule="auto"/>
        <w:jc w:val="center"/>
        <w:rPr>
          <w:rFonts w:cs="Times New Roman"/>
          <w:b/>
          <w:bCs/>
          <w:color w:val="000000"/>
          <w:sz w:val="34"/>
          <w:szCs w:val="34"/>
          <w:shd w:val="clear" w:color="auto" w:fill="FFFFFF"/>
          <w:lang w:val="es-419"/>
        </w:rPr>
      </w:pPr>
    </w:p>
    <w:p w14:paraId="274197A0" w14:textId="77777777" w:rsidR="00027898" w:rsidRPr="00027898" w:rsidRDefault="00027898" w:rsidP="00306EB6">
      <w:pPr>
        <w:spacing w:before="0" w:after="0" w:line="276" w:lineRule="auto"/>
        <w:jc w:val="center"/>
        <w:rPr>
          <w:rFonts w:cs="Times New Roman"/>
          <w:b/>
          <w:bCs/>
          <w:color w:val="000000"/>
          <w:sz w:val="34"/>
          <w:szCs w:val="34"/>
          <w:shd w:val="clear" w:color="auto" w:fill="FFFFFF"/>
          <w:lang w:val="es-419"/>
        </w:rPr>
      </w:pPr>
      <w:r w:rsidRPr="00027898">
        <w:rPr>
          <w:rFonts w:cs="Times New Roman"/>
          <w:b/>
          <w:bCs/>
          <w:color w:val="000000"/>
          <w:sz w:val="34"/>
          <w:szCs w:val="34"/>
          <w:shd w:val="clear" w:color="auto" w:fill="FFFFFF"/>
          <w:lang w:val="es-419"/>
        </w:rPr>
        <w:t>Estudio de Caso: Extracción de Material de Arrastre en el río Hacha y su Incidencia en la Ronda Ambiental Contigua a los Barrios Circasia y Avenida Gaitán,</w:t>
      </w:r>
    </w:p>
    <w:p w14:paraId="1A62945E" w14:textId="77777777" w:rsidR="00027898" w:rsidRPr="00027898" w:rsidRDefault="00027898" w:rsidP="00306EB6">
      <w:pPr>
        <w:spacing w:before="0" w:after="0" w:line="276" w:lineRule="auto"/>
        <w:jc w:val="center"/>
        <w:rPr>
          <w:rFonts w:cs="Times New Roman"/>
          <w:b/>
          <w:bCs/>
          <w:color w:val="000000"/>
          <w:sz w:val="34"/>
          <w:szCs w:val="34"/>
          <w:shd w:val="clear" w:color="auto" w:fill="FFFFFF"/>
          <w:lang w:val="es-419"/>
        </w:rPr>
      </w:pPr>
      <w:r w:rsidRPr="00027898">
        <w:rPr>
          <w:rFonts w:cs="Times New Roman"/>
          <w:b/>
          <w:bCs/>
          <w:color w:val="000000"/>
          <w:sz w:val="34"/>
          <w:szCs w:val="34"/>
          <w:shd w:val="clear" w:color="auto" w:fill="FFFFFF"/>
          <w:lang w:val="es-419"/>
        </w:rPr>
        <w:t>Florencia, Caquetá</w:t>
      </w:r>
    </w:p>
    <w:p w14:paraId="52E29950" w14:textId="77777777" w:rsidR="00027898" w:rsidRPr="00027898" w:rsidRDefault="00027898" w:rsidP="00306EB6">
      <w:pPr>
        <w:spacing w:line="276" w:lineRule="auto"/>
        <w:rPr>
          <w:rFonts w:cs="Times New Roman"/>
          <w:color w:val="000000"/>
          <w:sz w:val="20"/>
          <w:szCs w:val="20"/>
          <w:shd w:val="clear" w:color="auto" w:fill="FFFFFF"/>
          <w:lang w:val="es-419"/>
        </w:rPr>
      </w:pPr>
    </w:p>
    <w:p w14:paraId="5A20709F" w14:textId="77777777" w:rsidR="00273FD7" w:rsidRPr="00027898" w:rsidRDefault="00273FD7" w:rsidP="00306EB6">
      <w:pPr>
        <w:spacing w:line="276" w:lineRule="auto"/>
        <w:rPr>
          <w:rFonts w:cs="Times New Roman"/>
          <w:lang w:val="es-419"/>
        </w:rPr>
      </w:pPr>
    </w:p>
    <w:p w14:paraId="298D6672" w14:textId="77777777" w:rsidR="00027898" w:rsidRPr="00027898" w:rsidRDefault="00027898" w:rsidP="00306EB6">
      <w:pPr>
        <w:spacing w:line="276" w:lineRule="auto"/>
        <w:rPr>
          <w:rFonts w:cs="Times New Roman"/>
          <w:lang w:val="es-419"/>
        </w:rPr>
      </w:pPr>
    </w:p>
    <w:p w14:paraId="309FDF5C" w14:textId="77777777" w:rsidR="00027898" w:rsidRDefault="00027898" w:rsidP="00306EB6">
      <w:pPr>
        <w:spacing w:line="276" w:lineRule="auto"/>
        <w:rPr>
          <w:rFonts w:cs="Times New Roman"/>
          <w:lang w:val="es-419"/>
        </w:rPr>
      </w:pPr>
    </w:p>
    <w:p w14:paraId="00488BE4" w14:textId="77777777" w:rsidR="00064DC9" w:rsidRPr="00027898" w:rsidRDefault="00064DC9" w:rsidP="00306EB6">
      <w:pPr>
        <w:spacing w:line="276" w:lineRule="auto"/>
        <w:rPr>
          <w:rFonts w:cs="Times New Roman"/>
          <w:lang w:val="es-419"/>
        </w:rPr>
      </w:pPr>
    </w:p>
    <w:p w14:paraId="7A2B5788" w14:textId="77777777" w:rsidR="00027898" w:rsidRPr="00027898" w:rsidRDefault="00027898" w:rsidP="00306EB6">
      <w:pPr>
        <w:spacing w:line="276" w:lineRule="auto"/>
        <w:rPr>
          <w:rFonts w:cs="Times New Roman"/>
          <w:lang w:val="es-419"/>
        </w:rPr>
      </w:pPr>
    </w:p>
    <w:p w14:paraId="6BC9F4F7" w14:textId="77777777" w:rsidR="00273FD7" w:rsidRPr="00027898" w:rsidRDefault="00D611F5" w:rsidP="00306EB6">
      <w:pPr>
        <w:spacing w:line="276" w:lineRule="auto"/>
        <w:jc w:val="center"/>
        <w:rPr>
          <w:rFonts w:cs="Times New Roman"/>
          <w:b/>
          <w:lang w:val="es-419"/>
        </w:rPr>
      </w:pPr>
      <w:r w:rsidRPr="00027898">
        <w:rPr>
          <w:rFonts w:cs="Times New Roman"/>
          <w:b/>
          <w:lang w:val="es-419"/>
        </w:rPr>
        <w:t>Presentado</w:t>
      </w:r>
      <w:r w:rsidR="009B38E6" w:rsidRPr="00027898">
        <w:rPr>
          <w:rFonts w:cs="Times New Roman"/>
          <w:b/>
          <w:lang w:val="es-419"/>
        </w:rPr>
        <w:br/>
        <w:t>Equipo Biodiversidad Caquetá</w:t>
      </w:r>
    </w:p>
    <w:p w14:paraId="3DC799FF" w14:textId="77777777" w:rsidR="00027898" w:rsidRPr="00027898" w:rsidRDefault="00027898" w:rsidP="00306EB6">
      <w:pPr>
        <w:spacing w:after="0" w:line="276" w:lineRule="auto"/>
        <w:jc w:val="center"/>
        <w:rPr>
          <w:rFonts w:cs="Times New Roman"/>
          <w:bCs/>
          <w:lang w:val="es-419"/>
        </w:rPr>
      </w:pPr>
      <w:r w:rsidRPr="00027898">
        <w:rPr>
          <w:rFonts w:cs="Times New Roman"/>
          <w:bCs/>
          <w:lang w:val="es-419"/>
        </w:rPr>
        <w:t>EDWIN DARIO VILLANUEVA BUSTOS</w:t>
      </w:r>
    </w:p>
    <w:p w14:paraId="2D6BA5A1" w14:textId="77777777" w:rsidR="00027898" w:rsidRPr="00027898" w:rsidRDefault="00027898" w:rsidP="00306EB6">
      <w:pPr>
        <w:spacing w:after="0" w:line="276" w:lineRule="auto"/>
        <w:jc w:val="center"/>
        <w:rPr>
          <w:rFonts w:cs="Times New Roman"/>
          <w:bCs/>
          <w:lang w:val="es-419"/>
        </w:rPr>
      </w:pPr>
      <w:r w:rsidRPr="00027898">
        <w:rPr>
          <w:rFonts w:cs="Times New Roman"/>
          <w:bCs/>
          <w:lang w:val="es-419"/>
        </w:rPr>
        <w:t>MARY BRIYÉN BASTO MONSALVE</w:t>
      </w:r>
    </w:p>
    <w:p w14:paraId="15BDCABD" w14:textId="77777777" w:rsidR="00027898" w:rsidRDefault="00027898" w:rsidP="00306EB6">
      <w:pPr>
        <w:spacing w:after="0" w:line="276" w:lineRule="auto"/>
        <w:jc w:val="center"/>
        <w:rPr>
          <w:rFonts w:cs="Times New Roman"/>
          <w:bCs/>
          <w:lang w:val="es-419"/>
        </w:rPr>
      </w:pPr>
      <w:r w:rsidRPr="00027898">
        <w:rPr>
          <w:rFonts w:cs="Times New Roman"/>
          <w:bCs/>
          <w:lang w:val="es-419"/>
        </w:rPr>
        <w:t>MARLON ENRIQUE GONZALEZ ALVIRA</w:t>
      </w:r>
    </w:p>
    <w:p w14:paraId="2D175F72" w14:textId="77777777" w:rsidR="009835A8" w:rsidRPr="00027898" w:rsidRDefault="009835A8" w:rsidP="00306EB6">
      <w:pPr>
        <w:spacing w:after="0" w:line="276" w:lineRule="auto"/>
        <w:jc w:val="center"/>
        <w:rPr>
          <w:rFonts w:cs="Times New Roman"/>
          <w:lang w:val="es-419"/>
        </w:rPr>
      </w:pPr>
      <w:r>
        <w:rPr>
          <w:rFonts w:cs="Times New Roman"/>
          <w:bCs/>
          <w:lang w:val="es-419"/>
        </w:rPr>
        <w:t>ARNOLD AUGUSTO CASTILLO PEREZ</w:t>
      </w:r>
    </w:p>
    <w:p w14:paraId="74B56763" w14:textId="77777777" w:rsidR="00D611F5" w:rsidRPr="00027898" w:rsidRDefault="00D611F5" w:rsidP="00306EB6">
      <w:pPr>
        <w:spacing w:line="276" w:lineRule="auto"/>
        <w:jc w:val="center"/>
        <w:rPr>
          <w:rFonts w:cs="Times New Roman"/>
          <w:iCs/>
          <w:lang w:val="es-419"/>
        </w:rPr>
      </w:pPr>
    </w:p>
    <w:p w14:paraId="6E4C2C09" w14:textId="77777777" w:rsidR="00D611F5" w:rsidRDefault="00D611F5" w:rsidP="00306EB6">
      <w:pPr>
        <w:spacing w:line="276" w:lineRule="auto"/>
        <w:jc w:val="center"/>
        <w:rPr>
          <w:rFonts w:cs="Times New Roman"/>
          <w:iCs/>
          <w:lang w:val="es-419"/>
        </w:rPr>
      </w:pPr>
    </w:p>
    <w:p w14:paraId="7B4244D6" w14:textId="77777777" w:rsidR="009835A8" w:rsidRPr="00027898" w:rsidRDefault="009835A8" w:rsidP="00306EB6">
      <w:pPr>
        <w:spacing w:line="276" w:lineRule="auto"/>
        <w:jc w:val="center"/>
        <w:rPr>
          <w:rFonts w:cs="Times New Roman"/>
          <w:iCs/>
          <w:lang w:val="es-419"/>
        </w:rPr>
      </w:pPr>
    </w:p>
    <w:p w14:paraId="3857B16A" w14:textId="77777777" w:rsidR="00D611F5" w:rsidRPr="00027898" w:rsidRDefault="00D611F5" w:rsidP="00306EB6">
      <w:pPr>
        <w:spacing w:line="276" w:lineRule="auto"/>
        <w:jc w:val="center"/>
        <w:rPr>
          <w:rFonts w:cs="Times New Roman"/>
          <w:iCs/>
          <w:lang w:val="es-419"/>
        </w:rPr>
      </w:pPr>
    </w:p>
    <w:p w14:paraId="173E0A19" w14:textId="77777777" w:rsidR="00D611F5" w:rsidRDefault="00D611F5" w:rsidP="00306EB6">
      <w:pPr>
        <w:spacing w:line="276" w:lineRule="auto"/>
        <w:jc w:val="center"/>
        <w:rPr>
          <w:rFonts w:cs="Times New Roman"/>
          <w:iCs/>
          <w:lang w:val="es-419"/>
        </w:rPr>
      </w:pPr>
    </w:p>
    <w:p w14:paraId="42162BB6" w14:textId="77777777" w:rsidR="00064DC9" w:rsidRPr="00027898" w:rsidRDefault="00064DC9" w:rsidP="00306EB6">
      <w:pPr>
        <w:spacing w:line="276" w:lineRule="auto"/>
        <w:jc w:val="center"/>
        <w:rPr>
          <w:rFonts w:cs="Times New Roman"/>
          <w:iCs/>
          <w:lang w:val="es-419"/>
        </w:rPr>
      </w:pPr>
    </w:p>
    <w:p w14:paraId="6797BBA8" w14:textId="77777777" w:rsidR="00D611F5" w:rsidRPr="00027898" w:rsidRDefault="00D611F5" w:rsidP="00306EB6">
      <w:pPr>
        <w:spacing w:after="0" w:line="276" w:lineRule="auto"/>
        <w:jc w:val="center"/>
        <w:rPr>
          <w:rFonts w:cs="Times New Roman"/>
          <w:iCs/>
          <w:lang w:val="es-419"/>
        </w:rPr>
      </w:pPr>
    </w:p>
    <w:p w14:paraId="4307145E" w14:textId="77777777" w:rsidR="00D611F5" w:rsidRPr="00D923C4" w:rsidRDefault="00027898" w:rsidP="00306EB6">
      <w:pPr>
        <w:spacing w:after="0" w:line="276" w:lineRule="auto"/>
        <w:jc w:val="center"/>
        <w:rPr>
          <w:rFonts w:cs="Times New Roman"/>
          <w:iCs/>
          <w:lang w:val="pt-PT"/>
        </w:rPr>
      </w:pPr>
      <w:r w:rsidRPr="00D923C4">
        <w:rPr>
          <w:rFonts w:cs="Times New Roman"/>
          <w:iCs/>
          <w:lang w:val="pt-PT"/>
        </w:rPr>
        <w:t>PROGRAMA SALA DE MONITOREO</w:t>
      </w:r>
    </w:p>
    <w:p w14:paraId="01A5290D" w14:textId="77777777" w:rsidR="00027898" w:rsidRPr="00D923C4" w:rsidRDefault="00027898" w:rsidP="00306EB6">
      <w:pPr>
        <w:spacing w:after="0" w:line="276" w:lineRule="auto"/>
        <w:jc w:val="center"/>
        <w:rPr>
          <w:rFonts w:cs="Times New Roman"/>
          <w:iCs/>
          <w:lang w:val="pt-PT"/>
        </w:rPr>
      </w:pPr>
      <w:r w:rsidRPr="00D923C4">
        <w:rPr>
          <w:rFonts w:cs="Times New Roman"/>
          <w:iCs/>
          <w:lang w:val="pt-PT"/>
        </w:rPr>
        <w:t>Viceministerio de Minas</w:t>
      </w:r>
    </w:p>
    <w:p w14:paraId="38249577" w14:textId="77777777" w:rsidR="00273FD7" w:rsidRPr="00027898" w:rsidRDefault="009B38E6" w:rsidP="00306EB6">
      <w:pPr>
        <w:spacing w:after="0" w:line="276" w:lineRule="auto"/>
        <w:jc w:val="center"/>
        <w:rPr>
          <w:rFonts w:cs="Times New Roman"/>
          <w:iCs/>
          <w:lang w:val="es-419"/>
        </w:rPr>
      </w:pPr>
      <w:r w:rsidRPr="00027898">
        <w:rPr>
          <w:rFonts w:cs="Times New Roman"/>
          <w:iCs/>
          <w:lang w:val="es-419"/>
        </w:rPr>
        <w:t>Mayo de 2026</w:t>
      </w:r>
    </w:p>
    <w:p w14:paraId="6E86C37B" w14:textId="77777777" w:rsidR="00273FD7" w:rsidRPr="00027898" w:rsidRDefault="009B38E6" w:rsidP="00306EB6">
      <w:pPr>
        <w:spacing w:line="276" w:lineRule="auto"/>
        <w:rPr>
          <w:rFonts w:cs="Times New Roman"/>
          <w:lang w:val="es-419"/>
        </w:rPr>
      </w:pPr>
      <w:r w:rsidRPr="00027898">
        <w:rPr>
          <w:rFonts w:cs="Times New Roman"/>
          <w:lang w:val="es-419"/>
        </w:rPr>
        <w:lastRenderedPageBreak/>
        <w:br w:type="page"/>
      </w:r>
    </w:p>
    <w:p w14:paraId="43063567" w14:textId="77777777" w:rsidR="00351C26" w:rsidRDefault="00351C26" w:rsidP="00306EB6">
      <w:pPr>
        <w:pStyle w:val="Ttulo1"/>
        <w:spacing w:before="0" w:line="276" w:lineRule="auto"/>
        <w:rPr>
          <w:rFonts w:ascii="Times New Roman" w:hAnsi="Times New Roman" w:cs="Times New Roman"/>
          <w:color w:val="auto"/>
          <w:lang w:val="es-419"/>
        </w:rPr>
        <w:sectPr w:rsidR="00351C26" w:rsidSect="00034616">
          <w:pgSz w:w="12240" w:h="15840"/>
          <w:pgMar w:top="1440" w:right="1800" w:bottom="1440" w:left="1800" w:header="720" w:footer="720" w:gutter="0"/>
          <w:cols w:space="720"/>
          <w:docGrid w:linePitch="360"/>
        </w:sectPr>
      </w:pPr>
    </w:p>
    <w:sdt>
      <w:sdtPr>
        <w:rPr>
          <w:rFonts w:ascii="Times New Roman" w:eastAsia="Times New Roman" w:hAnsi="Times New Roman" w:cstheme="minorBidi"/>
          <w:b w:val="0"/>
          <w:bCs w:val="0"/>
          <w:color w:val="auto"/>
          <w:sz w:val="24"/>
          <w:szCs w:val="22"/>
          <w:lang w:val="es-ES"/>
        </w:rPr>
        <w:id w:val="1201216452"/>
        <w:docPartObj>
          <w:docPartGallery w:val="Table of Contents"/>
          <w:docPartUnique/>
        </w:docPartObj>
      </w:sdtPr>
      <w:sdtContent>
        <w:p w14:paraId="603B83A9" w14:textId="77777777" w:rsidR="00204FAB" w:rsidRPr="00204FAB" w:rsidRDefault="00204FAB" w:rsidP="00306EB6">
          <w:pPr>
            <w:pStyle w:val="TtuloTDC"/>
            <w:spacing w:line="276" w:lineRule="auto"/>
            <w:jc w:val="center"/>
            <w:rPr>
              <w:rFonts w:ascii="Times New Roman" w:hAnsi="Times New Roman" w:cs="Times New Roman"/>
              <w:color w:val="auto"/>
              <w:sz w:val="24"/>
              <w:szCs w:val="24"/>
            </w:rPr>
          </w:pPr>
          <w:r w:rsidRPr="00204FAB">
            <w:rPr>
              <w:rFonts w:ascii="Times New Roman" w:hAnsi="Times New Roman" w:cs="Times New Roman"/>
              <w:color w:val="auto"/>
              <w:sz w:val="24"/>
              <w:szCs w:val="24"/>
              <w:lang w:val="es-ES"/>
            </w:rPr>
            <w:t>TABLA DE CONTENIDO</w:t>
          </w:r>
        </w:p>
        <w:p w14:paraId="118806E2" w14:textId="041DDE01" w:rsidR="00C24312" w:rsidRDefault="00204FAB">
          <w:pPr>
            <w:pStyle w:val="TDC1"/>
            <w:rPr>
              <w:rFonts w:asciiTheme="minorHAnsi" w:eastAsiaTheme="minorEastAsia" w:hAnsiTheme="minorHAnsi"/>
              <w:noProof/>
              <w:kern w:val="2"/>
              <w:szCs w:val="24"/>
              <w:lang w:eastAsia="es-CO"/>
              <w14:ligatures w14:val="standardContextual"/>
            </w:rPr>
          </w:pPr>
          <w:r>
            <w:rPr>
              <w:lang w:val="en-US"/>
            </w:rPr>
            <w:fldChar w:fldCharType="begin"/>
          </w:r>
          <w:r>
            <w:instrText xml:space="preserve"> TOC \o "1-3" \h \z \u </w:instrText>
          </w:r>
          <w:r>
            <w:rPr>
              <w:lang w:val="en-US"/>
            </w:rPr>
            <w:fldChar w:fldCharType="separate"/>
          </w:r>
          <w:hyperlink w:anchor="_Toc230717696" w:history="1">
            <w:r w:rsidR="00C24312" w:rsidRPr="001B7E0C">
              <w:rPr>
                <w:rStyle w:val="Hipervnculo"/>
                <w:rFonts w:cs="Times New Roman"/>
                <w:noProof/>
                <w:lang w:val="es-419"/>
              </w:rPr>
              <w:t>1. INTRODUCCIÓN</w:t>
            </w:r>
            <w:r w:rsidR="00C24312">
              <w:rPr>
                <w:noProof/>
                <w:webHidden/>
              </w:rPr>
              <w:tab/>
            </w:r>
            <w:r w:rsidR="00C24312">
              <w:rPr>
                <w:noProof/>
                <w:webHidden/>
              </w:rPr>
              <w:fldChar w:fldCharType="begin"/>
            </w:r>
            <w:r w:rsidR="00C24312">
              <w:rPr>
                <w:noProof/>
                <w:webHidden/>
              </w:rPr>
              <w:instrText xml:space="preserve"> PAGEREF _Toc230717696 \h </w:instrText>
            </w:r>
            <w:r w:rsidR="00C24312">
              <w:rPr>
                <w:noProof/>
                <w:webHidden/>
              </w:rPr>
            </w:r>
            <w:r w:rsidR="00C24312">
              <w:rPr>
                <w:noProof/>
                <w:webHidden/>
              </w:rPr>
              <w:fldChar w:fldCharType="separate"/>
            </w:r>
            <w:r w:rsidR="00C24312">
              <w:rPr>
                <w:noProof/>
                <w:webHidden/>
              </w:rPr>
              <w:t>1</w:t>
            </w:r>
            <w:r w:rsidR="00C24312">
              <w:rPr>
                <w:noProof/>
                <w:webHidden/>
              </w:rPr>
              <w:fldChar w:fldCharType="end"/>
            </w:r>
          </w:hyperlink>
        </w:p>
        <w:p w14:paraId="2A7CCB0B" w14:textId="3EA12CB9" w:rsidR="00C24312" w:rsidRDefault="00C24312">
          <w:pPr>
            <w:pStyle w:val="TDC1"/>
            <w:rPr>
              <w:rFonts w:asciiTheme="minorHAnsi" w:eastAsiaTheme="minorEastAsia" w:hAnsiTheme="minorHAnsi"/>
              <w:noProof/>
              <w:kern w:val="2"/>
              <w:szCs w:val="24"/>
              <w:lang w:eastAsia="es-CO"/>
              <w14:ligatures w14:val="standardContextual"/>
            </w:rPr>
          </w:pPr>
          <w:hyperlink w:anchor="_Toc230717697" w:history="1">
            <w:r w:rsidRPr="001B7E0C">
              <w:rPr>
                <w:rStyle w:val="Hipervnculo"/>
                <w:rFonts w:cs="Times New Roman"/>
                <w:noProof/>
                <w:lang w:val="es-419"/>
              </w:rPr>
              <w:t>2. ÁREA DE ESTUDIO</w:t>
            </w:r>
            <w:r>
              <w:rPr>
                <w:noProof/>
                <w:webHidden/>
              </w:rPr>
              <w:tab/>
            </w:r>
            <w:r>
              <w:rPr>
                <w:noProof/>
                <w:webHidden/>
              </w:rPr>
              <w:fldChar w:fldCharType="begin"/>
            </w:r>
            <w:r>
              <w:rPr>
                <w:noProof/>
                <w:webHidden/>
              </w:rPr>
              <w:instrText xml:space="preserve"> PAGEREF _Toc230717697 \h </w:instrText>
            </w:r>
            <w:r>
              <w:rPr>
                <w:noProof/>
                <w:webHidden/>
              </w:rPr>
            </w:r>
            <w:r>
              <w:rPr>
                <w:noProof/>
                <w:webHidden/>
              </w:rPr>
              <w:fldChar w:fldCharType="separate"/>
            </w:r>
            <w:r>
              <w:rPr>
                <w:noProof/>
                <w:webHidden/>
              </w:rPr>
              <w:t>1</w:t>
            </w:r>
            <w:r>
              <w:rPr>
                <w:noProof/>
                <w:webHidden/>
              </w:rPr>
              <w:fldChar w:fldCharType="end"/>
            </w:r>
          </w:hyperlink>
        </w:p>
        <w:p w14:paraId="10862EA7" w14:textId="79E550B6" w:rsidR="00C24312" w:rsidRDefault="00C24312">
          <w:pPr>
            <w:pStyle w:val="TDC1"/>
            <w:rPr>
              <w:rFonts w:asciiTheme="minorHAnsi" w:eastAsiaTheme="minorEastAsia" w:hAnsiTheme="minorHAnsi"/>
              <w:noProof/>
              <w:kern w:val="2"/>
              <w:szCs w:val="24"/>
              <w:lang w:eastAsia="es-CO"/>
              <w14:ligatures w14:val="standardContextual"/>
            </w:rPr>
          </w:pPr>
          <w:hyperlink w:anchor="_Toc230717698" w:history="1">
            <w:r w:rsidRPr="001B7E0C">
              <w:rPr>
                <w:rStyle w:val="Hipervnculo"/>
                <w:rFonts w:cs="Times New Roman"/>
                <w:noProof/>
                <w:lang w:val="es-419"/>
              </w:rPr>
              <w:t>3. METODOLOGÍA</w:t>
            </w:r>
            <w:r>
              <w:rPr>
                <w:noProof/>
                <w:webHidden/>
              </w:rPr>
              <w:tab/>
            </w:r>
            <w:r>
              <w:rPr>
                <w:noProof/>
                <w:webHidden/>
              </w:rPr>
              <w:fldChar w:fldCharType="begin"/>
            </w:r>
            <w:r>
              <w:rPr>
                <w:noProof/>
                <w:webHidden/>
              </w:rPr>
              <w:instrText xml:space="preserve"> PAGEREF _Toc230717698 \h </w:instrText>
            </w:r>
            <w:r>
              <w:rPr>
                <w:noProof/>
                <w:webHidden/>
              </w:rPr>
            </w:r>
            <w:r>
              <w:rPr>
                <w:noProof/>
                <w:webHidden/>
              </w:rPr>
              <w:fldChar w:fldCharType="separate"/>
            </w:r>
            <w:r>
              <w:rPr>
                <w:noProof/>
                <w:webHidden/>
              </w:rPr>
              <w:t>3</w:t>
            </w:r>
            <w:r>
              <w:rPr>
                <w:noProof/>
                <w:webHidden/>
              </w:rPr>
              <w:fldChar w:fldCharType="end"/>
            </w:r>
          </w:hyperlink>
        </w:p>
        <w:p w14:paraId="06B8855A" w14:textId="25FDA529" w:rsidR="00C24312" w:rsidRDefault="00C24312">
          <w:pPr>
            <w:pStyle w:val="TDC1"/>
            <w:rPr>
              <w:rFonts w:asciiTheme="minorHAnsi" w:eastAsiaTheme="minorEastAsia" w:hAnsiTheme="minorHAnsi"/>
              <w:noProof/>
              <w:kern w:val="2"/>
              <w:szCs w:val="24"/>
              <w:lang w:eastAsia="es-CO"/>
              <w14:ligatures w14:val="standardContextual"/>
            </w:rPr>
          </w:pPr>
          <w:hyperlink w:anchor="_Toc230717699" w:history="1">
            <w:r w:rsidRPr="001B7E0C">
              <w:rPr>
                <w:rStyle w:val="Hipervnculo"/>
                <w:rFonts w:cs="Times New Roman"/>
                <w:noProof/>
                <w:lang w:val="es-419"/>
              </w:rPr>
              <w:t>4. RESULTADOS DE FOTOINTERPRETACIÓN MULTITEMPORAL AVANZADA DE LOS PERIODOS 2013, 2016, 2020 Y 2024 EN EL SECTOR RIBEREÑO DEL RÍO HACHA</w:t>
            </w:r>
            <w:r>
              <w:rPr>
                <w:noProof/>
                <w:webHidden/>
              </w:rPr>
              <w:tab/>
            </w:r>
            <w:r>
              <w:rPr>
                <w:noProof/>
                <w:webHidden/>
              </w:rPr>
              <w:fldChar w:fldCharType="begin"/>
            </w:r>
            <w:r>
              <w:rPr>
                <w:noProof/>
                <w:webHidden/>
              </w:rPr>
              <w:instrText xml:space="preserve"> PAGEREF _Toc230717699 \h </w:instrText>
            </w:r>
            <w:r>
              <w:rPr>
                <w:noProof/>
                <w:webHidden/>
              </w:rPr>
            </w:r>
            <w:r>
              <w:rPr>
                <w:noProof/>
                <w:webHidden/>
              </w:rPr>
              <w:fldChar w:fldCharType="separate"/>
            </w:r>
            <w:r>
              <w:rPr>
                <w:noProof/>
                <w:webHidden/>
              </w:rPr>
              <w:t>4</w:t>
            </w:r>
            <w:r>
              <w:rPr>
                <w:noProof/>
                <w:webHidden/>
              </w:rPr>
              <w:fldChar w:fldCharType="end"/>
            </w:r>
          </w:hyperlink>
        </w:p>
        <w:p w14:paraId="6FE08883" w14:textId="6FB30AE7" w:rsidR="00C24312" w:rsidRDefault="00C24312">
          <w:pPr>
            <w:pStyle w:val="TDC2"/>
            <w:tabs>
              <w:tab w:val="right" w:leader="dot" w:pos="8630"/>
            </w:tabs>
            <w:rPr>
              <w:rFonts w:asciiTheme="minorHAnsi" w:eastAsiaTheme="minorEastAsia" w:hAnsiTheme="minorHAnsi"/>
              <w:noProof/>
              <w:kern w:val="2"/>
              <w:szCs w:val="24"/>
              <w:lang w:eastAsia="es-CO"/>
              <w14:ligatures w14:val="standardContextual"/>
            </w:rPr>
          </w:pPr>
          <w:hyperlink w:anchor="_Toc230717700" w:history="1">
            <w:r w:rsidRPr="001B7E0C">
              <w:rPr>
                <w:rStyle w:val="Hipervnculo"/>
                <w:rFonts w:cs="Times New Roman"/>
                <w:noProof/>
                <w:lang w:val="es-419" w:eastAsia="es-419"/>
              </w:rPr>
              <w:t>4.2 Matriz de Cambios Multitemporales (2013 - 2024)</w:t>
            </w:r>
            <w:r>
              <w:rPr>
                <w:noProof/>
                <w:webHidden/>
              </w:rPr>
              <w:tab/>
            </w:r>
            <w:r>
              <w:rPr>
                <w:noProof/>
                <w:webHidden/>
              </w:rPr>
              <w:fldChar w:fldCharType="begin"/>
            </w:r>
            <w:r>
              <w:rPr>
                <w:noProof/>
                <w:webHidden/>
              </w:rPr>
              <w:instrText xml:space="preserve"> PAGEREF _Toc230717700 \h </w:instrText>
            </w:r>
            <w:r>
              <w:rPr>
                <w:noProof/>
                <w:webHidden/>
              </w:rPr>
            </w:r>
            <w:r>
              <w:rPr>
                <w:noProof/>
                <w:webHidden/>
              </w:rPr>
              <w:fldChar w:fldCharType="separate"/>
            </w:r>
            <w:r>
              <w:rPr>
                <w:noProof/>
                <w:webHidden/>
              </w:rPr>
              <w:t>9</w:t>
            </w:r>
            <w:r>
              <w:rPr>
                <w:noProof/>
                <w:webHidden/>
              </w:rPr>
              <w:fldChar w:fldCharType="end"/>
            </w:r>
          </w:hyperlink>
        </w:p>
        <w:p w14:paraId="13E1F9FC" w14:textId="656D6F81" w:rsidR="00C24312" w:rsidRDefault="00C24312">
          <w:pPr>
            <w:pStyle w:val="TDC3"/>
            <w:tabs>
              <w:tab w:val="right" w:leader="dot" w:pos="8630"/>
            </w:tabs>
            <w:rPr>
              <w:rFonts w:asciiTheme="minorHAnsi" w:eastAsiaTheme="minorEastAsia" w:hAnsiTheme="minorHAnsi"/>
              <w:noProof/>
              <w:kern w:val="2"/>
              <w:szCs w:val="24"/>
              <w:lang w:eastAsia="es-CO"/>
              <w14:ligatures w14:val="standardContextual"/>
            </w:rPr>
          </w:pPr>
          <w:hyperlink w:anchor="_Toc230717701" w:history="1">
            <w:r w:rsidRPr="001B7E0C">
              <w:rPr>
                <w:rStyle w:val="Hipervnculo"/>
                <w:rFonts w:cs="Times New Roman"/>
                <w:noProof/>
                <w:lang w:val="es-419"/>
              </w:rPr>
              <w:t>4.3. Diagnóstico de concurrencia de Variables:</w:t>
            </w:r>
            <w:r>
              <w:rPr>
                <w:noProof/>
                <w:webHidden/>
              </w:rPr>
              <w:tab/>
            </w:r>
            <w:r>
              <w:rPr>
                <w:noProof/>
                <w:webHidden/>
              </w:rPr>
              <w:fldChar w:fldCharType="begin"/>
            </w:r>
            <w:r>
              <w:rPr>
                <w:noProof/>
                <w:webHidden/>
              </w:rPr>
              <w:instrText xml:space="preserve"> PAGEREF _Toc230717701 \h </w:instrText>
            </w:r>
            <w:r>
              <w:rPr>
                <w:noProof/>
                <w:webHidden/>
              </w:rPr>
            </w:r>
            <w:r>
              <w:rPr>
                <w:noProof/>
                <w:webHidden/>
              </w:rPr>
              <w:fldChar w:fldCharType="separate"/>
            </w:r>
            <w:r>
              <w:rPr>
                <w:noProof/>
                <w:webHidden/>
              </w:rPr>
              <w:t>9</w:t>
            </w:r>
            <w:r>
              <w:rPr>
                <w:noProof/>
                <w:webHidden/>
              </w:rPr>
              <w:fldChar w:fldCharType="end"/>
            </w:r>
          </w:hyperlink>
        </w:p>
        <w:p w14:paraId="5F3FFDB4" w14:textId="00F249DC" w:rsidR="00C24312" w:rsidRDefault="00C24312">
          <w:pPr>
            <w:pStyle w:val="TDC1"/>
            <w:rPr>
              <w:rFonts w:asciiTheme="minorHAnsi" w:eastAsiaTheme="minorEastAsia" w:hAnsiTheme="minorHAnsi"/>
              <w:noProof/>
              <w:kern w:val="2"/>
              <w:szCs w:val="24"/>
              <w:lang w:eastAsia="es-CO"/>
              <w14:ligatures w14:val="standardContextual"/>
            </w:rPr>
          </w:pPr>
          <w:hyperlink w:anchor="_Toc230717702" w:history="1">
            <w:r w:rsidRPr="001B7E0C">
              <w:rPr>
                <w:rStyle w:val="Hipervnculo"/>
                <w:rFonts w:cs="Times New Roman"/>
                <w:noProof/>
                <w:lang w:val="es-419"/>
              </w:rPr>
              <w:t>4.4 Análisis de fotointerpretación multitemporal y cambios en la cobertura</w:t>
            </w:r>
            <w:r>
              <w:rPr>
                <w:noProof/>
                <w:webHidden/>
              </w:rPr>
              <w:tab/>
            </w:r>
            <w:r>
              <w:rPr>
                <w:noProof/>
                <w:webHidden/>
              </w:rPr>
              <w:fldChar w:fldCharType="begin"/>
            </w:r>
            <w:r>
              <w:rPr>
                <w:noProof/>
                <w:webHidden/>
              </w:rPr>
              <w:instrText xml:space="preserve"> PAGEREF _Toc230717702 \h </w:instrText>
            </w:r>
            <w:r>
              <w:rPr>
                <w:noProof/>
                <w:webHidden/>
              </w:rPr>
            </w:r>
            <w:r>
              <w:rPr>
                <w:noProof/>
                <w:webHidden/>
              </w:rPr>
              <w:fldChar w:fldCharType="separate"/>
            </w:r>
            <w:r>
              <w:rPr>
                <w:noProof/>
                <w:webHidden/>
              </w:rPr>
              <w:t>10</w:t>
            </w:r>
            <w:r>
              <w:rPr>
                <w:noProof/>
                <w:webHidden/>
              </w:rPr>
              <w:fldChar w:fldCharType="end"/>
            </w:r>
          </w:hyperlink>
        </w:p>
        <w:p w14:paraId="34F4D555" w14:textId="590A15A5" w:rsidR="00C24312" w:rsidRDefault="00C24312">
          <w:pPr>
            <w:pStyle w:val="TDC1"/>
            <w:rPr>
              <w:rFonts w:asciiTheme="minorHAnsi" w:eastAsiaTheme="minorEastAsia" w:hAnsiTheme="minorHAnsi"/>
              <w:noProof/>
              <w:kern w:val="2"/>
              <w:szCs w:val="24"/>
              <w:lang w:eastAsia="es-CO"/>
              <w14:ligatures w14:val="standardContextual"/>
            </w:rPr>
          </w:pPr>
          <w:hyperlink w:anchor="_Toc230717703" w:history="1">
            <w:r w:rsidRPr="001B7E0C">
              <w:rPr>
                <w:rStyle w:val="Hipervnculo"/>
                <w:rFonts w:cs="Times New Roman"/>
                <w:noProof/>
                <w:lang w:val="es-419"/>
              </w:rPr>
              <w:t>5. IMPACTOS EN LAS VARIABLES ANALIZADAS</w:t>
            </w:r>
            <w:r>
              <w:rPr>
                <w:noProof/>
                <w:webHidden/>
              </w:rPr>
              <w:tab/>
            </w:r>
            <w:r>
              <w:rPr>
                <w:noProof/>
                <w:webHidden/>
              </w:rPr>
              <w:fldChar w:fldCharType="begin"/>
            </w:r>
            <w:r>
              <w:rPr>
                <w:noProof/>
                <w:webHidden/>
              </w:rPr>
              <w:instrText xml:space="preserve"> PAGEREF _Toc230717703 \h </w:instrText>
            </w:r>
            <w:r>
              <w:rPr>
                <w:noProof/>
                <w:webHidden/>
              </w:rPr>
            </w:r>
            <w:r>
              <w:rPr>
                <w:noProof/>
                <w:webHidden/>
              </w:rPr>
              <w:fldChar w:fldCharType="separate"/>
            </w:r>
            <w:r>
              <w:rPr>
                <w:noProof/>
                <w:webHidden/>
              </w:rPr>
              <w:t>13</w:t>
            </w:r>
            <w:r>
              <w:rPr>
                <w:noProof/>
                <w:webHidden/>
              </w:rPr>
              <w:fldChar w:fldCharType="end"/>
            </w:r>
          </w:hyperlink>
        </w:p>
        <w:p w14:paraId="2FA8E9C8" w14:textId="1586BADC" w:rsidR="00C24312" w:rsidRDefault="00C24312">
          <w:pPr>
            <w:pStyle w:val="TDC1"/>
            <w:rPr>
              <w:rFonts w:asciiTheme="minorHAnsi" w:eastAsiaTheme="minorEastAsia" w:hAnsiTheme="minorHAnsi"/>
              <w:noProof/>
              <w:kern w:val="2"/>
              <w:szCs w:val="24"/>
              <w:lang w:eastAsia="es-CO"/>
              <w14:ligatures w14:val="standardContextual"/>
            </w:rPr>
          </w:pPr>
          <w:hyperlink w:anchor="_Toc230717704" w:history="1">
            <w:r w:rsidRPr="001B7E0C">
              <w:rPr>
                <w:rStyle w:val="Hipervnculo"/>
                <w:rFonts w:cs="Times New Roman"/>
                <w:noProof/>
                <w:lang w:val="es-419"/>
              </w:rPr>
              <w:t>5.1 Impactos Biodiversidad</w:t>
            </w:r>
            <w:r>
              <w:rPr>
                <w:noProof/>
                <w:webHidden/>
              </w:rPr>
              <w:tab/>
            </w:r>
            <w:r>
              <w:rPr>
                <w:noProof/>
                <w:webHidden/>
              </w:rPr>
              <w:fldChar w:fldCharType="begin"/>
            </w:r>
            <w:r>
              <w:rPr>
                <w:noProof/>
                <w:webHidden/>
              </w:rPr>
              <w:instrText xml:space="preserve"> PAGEREF _Toc230717704 \h </w:instrText>
            </w:r>
            <w:r>
              <w:rPr>
                <w:noProof/>
                <w:webHidden/>
              </w:rPr>
            </w:r>
            <w:r>
              <w:rPr>
                <w:noProof/>
                <w:webHidden/>
              </w:rPr>
              <w:fldChar w:fldCharType="separate"/>
            </w:r>
            <w:r>
              <w:rPr>
                <w:noProof/>
                <w:webHidden/>
              </w:rPr>
              <w:t>13</w:t>
            </w:r>
            <w:r>
              <w:rPr>
                <w:noProof/>
                <w:webHidden/>
              </w:rPr>
              <w:fldChar w:fldCharType="end"/>
            </w:r>
          </w:hyperlink>
        </w:p>
        <w:p w14:paraId="7E1D7791" w14:textId="67883435" w:rsidR="00C24312" w:rsidRDefault="00C24312">
          <w:pPr>
            <w:pStyle w:val="TDC1"/>
            <w:rPr>
              <w:rFonts w:asciiTheme="minorHAnsi" w:eastAsiaTheme="minorEastAsia" w:hAnsiTheme="minorHAnsi"/>
              <w:noProof/>
              <w:kern w:val="2"/>
              <w:szCs w:val="24"/>
              <w:lang w:eastAsia="es-CO"/>
              <w14:ligatures w14:val="standardContextual"/>
            </w:rPr>
          </w:pPr>
          <w:hyperlink w:anchor="_Toc230717705" w:history="1">
            <w:r w:rsidRPr="001B7E0C">
              <w:rPr>
                <w:rStyle w:val="Hipervnculo"/>
                <w:rFonts w:cs="Times New Roman"/>
                <w:noProof/>
                <w:lang w:val="es-419"/>
              </w:rPr>
              <w:t>5.2. Impactos en el Cauce y Ensanchamiento</w:t>
            </w:r>
            <w:r>
              <w:rPr>
                <w:noProof/>
                <w:webHidden/>
              </w:rPr>
              <w:tab/>
            </w:r>
            <w:r>
              <w:rPr>
                <w:noProof/>
                <w:webHidden/>
              </w:rPr>
              <w:fldChar w:fldCharType="begin"/>
            </w:r>
            <w:r>
              <w:rPr>
                <w:noProof/>
                <w:webHidden/>
              </w:rPr>
              <w:instrText xml:space="preserve"> PAGEREF _Toc230717705 \h </w:instrText>
            </w:r>
            <w:r>
              <w:rPr>
                <w:noProof/>
                <w:webHidden/>
              </w:rPr>
            </w:r>
            <w:r>
              <w:rPr>
                <w:noProof/>
                <w:webHidden/>
              </w:rPr>
              <w:fldChar w:fldCharType="separate"/>
            </w:r>
            <w:r>
              <w:rPr>
                <w:noProof/>
                <w:webHidden/>
              </w:rPr>
              <w:t>13</w:t>
            </w:r>
            <w:r>
              <w:rPr>
                <w:noProof/>
                <w:webHidden/>
              </w:rPr>
              <w:fldChar w:fldCharType="end"/>
            </w:r>
          </w:hyperlink>
        </w:p>
        <w:p w14:paraId="4B80F4AE" w14:textId="2CAA76AB" w:rsidR="00C24312" w:rsidRDefault="00C24312">
          <w:pPr>
            <w:pStyle w:val="TDC1"/>
            <w:rPr>
              <w:rFonts w:asciiTheme="minorHAnsi" w:eastAsiaTheme="minorEastAsia" w:hAnsiTheme="minorHAnsi"/>
              <w:noProof/>
              <w:kern w:val="2"/>
              <w:szCs w:val="24"/>
              <w:lang w:eastAsia="es-CO"/>
              <w14:ligatures w14:val="standardContextual"/>
            </w:rPr>
          </w:pPr>
          <w:hyperlink w:anchor="_Toc230717706" w:history="1">
            <w:r w:rsidRPr="001B7E0C">
              <w:rPr>
                <w:rStyle w:val="Hipervnculo"/>
                <w:rFonts w:cs="Times New Roman"/>
                <w:noProof/>
                <w:lang w:val="es-419"/>
              </w:rPr>
              <w:t>6. TRIANGULACIÓN: CORRELACI</w:t>
            </w:r>
            <w:r w:rsidRPr="001B7E0C">
              <w:rPr>
                <w:rStyle w:val="Hipervnculo"/>
                <w:rFonts w:cs="Times New Roman"/>
                <w:noProof/>
                <w:lang w:val="es-419"/>
              </w:rPr>
              <w:t>Ó</w:t>
            </w:r>
            <w:r w:rsidRPr="001B7E0C">
              <w:rPr>
                <w:rStyle w:val="Hipervnculo"/>
                <w:rFonts w:cs="Times New Roman"/>
                <w:noProof/>
                <w:lang w:val="es-419"/>
              </w:rPr>
              <w:t>N ENTRE VARIABLES AMBIENTALES Y ANÁLISIS DE PERCEPCIÓN COMUNITARIA</w:t>
            </w:r>
            <w:r>
              <w:rPr>
                <w:noProof/>
                <w:webHidden/>
              </w:rPr>
              <w:tab/>
            </w:r>
            <w:r>
              <w:rPr>
                <w:noProof/>
                <w:webHidden/>
              </w:rPr>
              <w:fldChar w:fldCharType="begin"/>
            </w:r>
            <w:r>
              <w:rPr>
                <w:noProof/>
                <w:webHidden/>
              </w:rPr>
              <w:instrText xml:space="preserve"> PAGEREF _Toc230717706 \h </w:instrText>
            </w:r>
            <w:r>
              <w:rPr>
                <w:noProof/>
                <w:webHidden/>
              </w:rPr>
            </w:r>
            <w:r>
              <w:rPr>
                <w:noProof/>
                <w:webHidden/>
              </w:rPr>
              <w:fldChar w:fldCharType="separate"/>
            </w:r>
            <w:r>
              <w:rPr>
                <w:noProof/>
                <w:webHidden/>
              </w:rPr>
              <w:t>13</w:t>
            </w:r>
            <w:r>
              <w:rPr>
                <w:noProof/>
                <w:webHidden/>
              </w:rPr>
              <w:fldChar w:fldCharType="end"/>
            </w:r>
          </w:hyperlink>
        </w:p>
        <w:p w14:paraId="2D378C8E" w14:textId="1FAC715B" w:rsidR="00C24312" w:rsidRDefault="00C24312">
          <w:pPr>
            <w:pStyle w:val="TDC2"/>
            <w:tabs>
              <w:tab w:val="right" w:leader="dot" w:pos="8630"/>
            </w:tabs>
            <w:rPr>
              <w:rFonts w:asciiTheme="minorHAnsi" w:eastAsiaTheme="minorEastAsia" w:hAnsiTheme="minorHAnsi"/>
              <w:noProof/>
              <w:kern w:val="2"/>
              <w:szCs w:val="24"/>
              <w:lang w:eastAsia="es-CO"/>
              <w14:ligatures w14:val="standardContextual"/>
            </w:rPr>
          </w:pPr>
          <w:hyperlink w:anchor="_Toc230717707" w:history="1">
            <w:r w:rsidRPr="001B7E0C">
              <w:rPr>
                <w:rStyle w:val="Hipervnculo"/>
                <w:rFonts w:cs="Times New Roman"/>
                <w:noProof/>
              </w:rPr>
              <w:t>7.1 Contexto territorial y control institucional</w:t>
            </w:r>
            <w:r>
              <w:rPr>
                <w:noProof/>
                <w:webHidden/>
              </w:rPr>
              <w:tab/>
            </w:r>
            <w:r>
              <w:rPr>
                <w:noProof/>
                <w:webHidden/>
              </w:rPr>
              <w:fldChar w:fldCharType="begin"/>
            </w:r>
            <w:r>
              <w:rPr>
                <w:noProof/>
                <w:webHidden/>
              </w:rPr>
              <w:instrText xml:space="preserve"> PAGEREF _Toc230717707 \h </w:instrText>
            </w:r>
            <w:r>
              <w:rPr>
                <w:noProof/>
                <w:webHidden/>
              </w:rPr>
            </w:r>
            <w:r>
              <w:rPr>
                <w:noProof/>
                <w:webHidden/>
              </w:rPr>
              <w:fldChar w:fldCharType="separate"/>
            </w:r>
            <w:r>
              <w:rPr>
                <w:noProof/>
                <w:webHidden/>
              </w:rPr>
              <w:t>17</w:t>
            </w:r>
            <w:r>
              <w:rPr>
                <w:noProof/>
                <w:webHidden/>
              </w:rPr>
              <w:fldChar w:fldCharType="end"/>
            </w:r>
          </w:hyperlink>
        </w:p>
        <w:p w14:paraId="4717F927" w14:textId="5CFCE5C3" w:rsidR="00C24312" w:rsidRDefault="00C24312">
          <w:pPr>
            <w:pStyle w:val="TDC2"/>
            <w:tabs>
              <w:tab w:val="right" w:leader="dot" w:pos="8630"/>
            </w:tabs>
            <w:rPr>
              <w:rFonts w:asciiTheme="minorHAnsi" w:eastAsiaTheme="minorEastAsia" w:hAnsiTheme="minorHAnsi"/>
              <w:noProof/>
              <w:kern w:val="2"/>
              <w:szCs w:val="24"/>
              <w:lang w:eastAsia="es-CO"/>
              <w14:ligatures w14:val="standardContextual"/>
            </w:rPr>
          </w:pPr>
          <w:hyperlink w:anchor="_Toc230717708" w:history="1">
            <w:r w:rsidRPr="001B7E0C">
              <w:rPr>
                <w:rStyle w:val="Hipervnculo"/>
                <w:rFonts w:cs="Times New Roman"/>
                <w:noProof/>
              </w:rPr>
              <w:t>7.2 Contexto ambiental</w:t>
            </w:r>
            <w:r>
              <w:rPr>
                <w:noProof/>
                <w:webHidden/>
              </w:rPr>
              <w:tab/>
            </w:r>
            <w:r>
              <w:rPr>
                <w:noProof/>
                <w:webHidden/>
              </w:rPr>
              <w:fldChar w:fldCharType="begin"/>
            </w:r>
            <w:r>
              <w:rPr>
                <w:noProof/>
                <w:webHidden/>
              </w:rPr>
              <w:instrText xml:space="preserve"> PAGEREF _Toc230717708 \h </w:instrText>
            </w:r>
            <w:r>
              <w:rPr>
                <w:noProof/>
                <w:webHidden/>
              </w:rPr>
            </w:r>
            <w:r>
              <w:rPr>
                <w:noProof/>
                <w:webHidden/>
              </w:rPr>
              <w:fldChar w:fldCharType="separate"/>
            </w:r>
            <w:r>
              <w:rPr>
                <w:noProof/>
                <w:webHidden/>
              </w:rPr>
              <w:t>18</w:t>
            </w:r>
            <w:r>
              <w:rPr>
                <w:noProof/>
                <w:webHidden/>
              </w:rPr>
              <w:fldChar w:fldCharType="end"/>
            </w:r>
          </w:hyperlink>
        </w:p>
        <w:p w14:paraId="7DBE37A3" w14:textId="4DD59830" w:rsidR="00C24312" w:rsidRDefault="00C24312">
          <w:pPr>
            <w:pStyle w:val="TDC2"/>
            <w:tabs>
              <w:tab w:val="right" w:leader="dot" w:pos="8630"/>
            </w:tabs>
            <w:rPr>
              <w:rFonts w:asciiTheme="minorHAnsi" w:eastAsiaTheme="minorEastAsia" w:hAnsiTheme="minorHAnsi"/>
              <w:noProof/>
              <w:kern w:val="2"/>
              <w:szCs w:val="24"/>
              <w:lang w:eastAsia="es-CO"/>
              <w14:ligatures w14:val="standardContextual"/>
            </w:rPr>
          </w:pPr>
          <w:hyperlink w:anchor="_Toc230717709" w:history="1">
            <w:r w:rsidRPr="001B7E0C">
              <w:rPr>
                <w:rStyle w:val="Hipervnculo"/>
                <w:rFonts w:cs="Times New Roman"/>
                <w:noProof/>
              </w:rPr>
              <w:t>7.3 Contexto minero</w:t>
            </w:r>
            <w:r>
              <w:rPr>
                <w:noProof/>
                <w:webHidden/>
              </w:rPr>
              <w:tab/>
            </w:r>
            <w:r>
              <w:rPr>
                <w:noProof/>
                <w:webHidden/>
              </w:rPr>
              <w:fldChar w:fldCharType="begin"/>
            </w:r>
            <w:r>
              <w:rPr>
                <w:noProof/>
                <w:webHidden/>
              </w:rPr>
              <w:instrText xml:space="preserve"> PAGEREF _Toc230717709 \h </w:instrText>
            </w:r>
            <w:r>
              <w:rPr>
                <w:noProof/>
                <w:webHidden/>
              </w:rPr>
            </w:r>
            <w:r>
              <w:rPr>
                <w:noProof/>
                <w:webHidden/>
              </w:rPr>
              <w:fldChar w:fldCharType="separate"/>
            </w:r>
            <w:r>
              <w:rPr>
                <w:noProof/>
                <w:webHidden/>
              </w:rPr>
              <w:t>19</w:t>
            </w:r>
            <w:r>
              <w:rPr>
                <w:noProof/>
                <w:webHidden/>
              </w:rPr>
              <w:fldChar w:fldCharType="end"/>
            </w:r>
          </w:hyperlink>
        </w:p>
        <w:p w14:paraId="05696CB1" w14:textId="22E7B5B5" w:rsidR="00C24312" w:rsidRDefault="00C24312">
          <w:pPr>
            <w:pStyle w:val="TDC2"/>
            <w:tabs>
              <w:tab w:val="right" w:leader="dot" w:pos="8630"/>
            </w:tabs>
            <w:rPr>
              <w:rFonts w:asciiTheme="minorHAnsi" w:eastAsiaTheme="minorEastAsia" w:hAnsiTheme="minorHAnsi"/>
              <w:noProof/>
              <w:kern w:val="2"/>
              <w:szCs w:val="24"/>
              <w:lang w:eastAsia="es-CO"/>
              <w14:ligatures w14:val="standardContextual"/>
            </w:rPr>
          </w:pPr>
          <w:hyperlink w:anchor="_Toc230717710" w:history="1">
            <w:r w:rsidRPr="001B7E0C">
              <w:rPr>
                <w:rStyle w:val="Hipervnculo"/>
                <w:rFonts w:cs="Times New Roman"/>
                <w:noProof/>
              </w:rPr>
              <w:t>7.4 Análisis comparativo</w:t>
            </w:r>
            <w:r>
              <w:rPr>
                <w:noProof/>
                <w:webHidden/>
              </w:rPr>
              <w:tab/>
            </w:r>
            <w:r>
              <w:rPr>
                <w:noProof/>
                <w:webHidden/>
              </w:rPr>
              <w:fldChar w:fldCharType="begin"/>
            </w:r>
            <w:r>
              <w:rPr>
                <w:noProof/>
                <w:webHidden/>
              </w:rPr>
              <w:instrText xml:space="preserve"> PAGEREF _Toc230717710 \h </w:instrText>
            </w:r>
            <w:r>
              <w:rPr>
                <w:noProof/>
                <w:webHidden/>
              </w:rPr>
            </w:r>
            <w:r>
              <w:rPr>
                <w:noProof/>
                <w:webHidden/>
              </w:rPr>
              <w:fldChar w:fldCharType="separate"/>
            </w:r>
            <w:r>
              <w:rPr>
                <w:noProof/>
                <w:webHidden/>
              </w:rPr>
              <w:t>19</w:t>
            </w:r>
            <w:r>
              <w:rPr>
                <w:noProof/>
                <w:webHidden/>
              </w:rPr>
              <w:fldChar w:fldCharType="end"/>
            </w:r>
          </w:hyperlink>
        </w:p>
        <w:p w14:paraId="387B7B2C" w14:textId="65E627AC" w:rsidR="00C24312" w:rsidRDefault="00C24312">
          <w:pPr>
            <w:pStyle w:val="TDC1"/>
            <w:rPr>
              <w:rFonts w:asciiTheme="minorHAnsi" w:eastAsiaTheme="minorEastAsia" w:hAnsiTheme="minorHAnsi"/>
              <w:noProof/>
              <w:kern w:val="2"/>
              <w:szCs w:val="24"/>
              <w:lang w:eastAsia="es-CO"/>
              <w14:ligatures w14:val="standardContextual"/>
            </w:rPr>
          </w:pPr>
          <w:hyperlink w:anchor="_Toc230717711" w:history="1">
            <w:r w:rsidRPr="001B7E0C">
              <w:rPr>
                <w:rStyle w:val="Hipervnculo"/>
                <w:rFonts w:cs="Times New Roman"/>
                <w:noProof/>
                <w:lang w:eastAsia="es-ES"/>
              </w:rPr>
              <w:t>8. SERVICIOS ECOSISTÉMICOS</w:t>
            </w:r>
            <w:r>
              <w:rPr>
                <w:noProof/>
                <w:webHidden/>
              </w:rPr>
              <w:tab/>
            </w:r>
            <w:r>
              <w:rPr>
                <w:noProof/>
                <w:webHidden/>
              </w:rPr>
              <w:fldChar w:fldCharType="begin"/>
            </w:r>
            <w:r>
              <w:rPr>
                <w:noProof/>
                <w:webHidden/>
              </w:rPr>
              <w:instrText xml:space="preserve"> PAGEREF _Toc230717711 \h </w:instrText>
            </w:r>
            <w:r>
              <w:rPr>
                <w:noProof/>
                <w:webHidden/>
              </w:rPr>
            </w:r>
            <w:r>
              <w:rPr>
                <w:noProof/>
                <w:webHidden/>
              </w:rPr>
              <w:fldChar w:fldCharType="separate"/>
            </w:r>
            <w:r>
              <w:rPr>
                <w:noProof/>
                <w:webHidden/>
              </w:rPr>
              <w:t>21</w:t>
            </w:r>
            <w:r>
              <w:rPr>
                <w:noProof/>
                <w:webHidden/>
              </w:rPr>
              <w:fldChar w:fldCharType="end"/>
            </w:r>
          </w:hyperlink>
        </w:p>
        <w:p w14:paraId="74311BA7" w14:textId="3C1E6145" w:rsidR="00C24312" w:rsidRDefault="00C24312">
          <w:pPr>
            <w:pStyle w:val="TDC2"/>
            <w:tabs>
              <w:tab w:val="right" w:leader="dot" w:pos="8630"/>
            </w:tabs>
            <w:rPr>
              <w:rFonts w:asciiTheme="minorHAnsi" w:eastAsiaTheme="minorEastAsia" w:hAnsiTheme="minorHAnsi"/>
              <w:noProof/>
              <w:kern w:val="2"/>
              <w:szCs w:val="24"/>
              <w:lang w:eastAsia="es-CO"/>
              <w14:ligatures w14:val="standardContextual"/>
            </w:rPr>
          </w:pPr>
          <w:hyperlink w:anchor="_Toc230717712" w:history="1">
            <w:r w:rsidRPr="001B7E0C">
              <w:rPr>
                <w:rStyle w:val="Hipervnculo"/>
                <w:rFonts w:cs="Times New Roman"/>
                <w:noProof/>
                <w:lang w:eastAsia="es-ES"/>
              </w:rPr>
              <w:t>8.1 Aprovisionamiento (Bienes directos):</w:t>
            </w:r>
            <w:r>
              <w:rPr>
                <w:noProof/>
                <w:webHidden/>
              </w:rPr>
              <w:tab/>
            </w:r>
            <w:r>
              <w:rPr>
                <w:noProof/>
                <w:webHidden/>
              </w:rPr>
              <w:fldChar w:fldCharType="begin"/>
            </w:r>
            <w:r>
              <w:rPr>
                <w:noProof/>
                <w:webHidden/>
              </w:rPr>
              <w:instrText xml:space="preserve"> PAGEREF _Toc230717712 \h </w:instrText>
            </w:r>
            <w:r>
              <w:rPr>
                <w:noProof/>
                <w:webHidden/>
              </w:rPr>
            </w:r>
            <w:r>
              <w:rPr>
                <w:noProof/>
                <w:webHidden/>
              </w:rPr>
              <w:fldChar w:fldCharType="separate"/>
            </w:r>
            <w:r>
              <w:rPr>
                <w:noProof/>
                <w:webHidden/>
              </w:rPr>
              <w:t>21</w:t>
            </w:r>
            <w:r>
              <w:rPr>
                <w:noProof/>
                <w:webHidden/>
              </w:rPr>
              <w:fldChar w:fldCharType="end"/>
            </w:r>
          </w:hyperlink>
        </w:p>
        <w:p w14:paraId="1AFEB940" w14:textId="62EB7DB2" w:rsidR="00C24312" w:rsidRDefault="00C24312">
          <w:pPr>
            <w:pStyle w:val="TDC2"/>
            <w:tabs>
              <w:tab w:val="right" w:leader="dot" w:pos="8630"/>
            </w:tabs>
            <w:rPr>
              <w:rFonts w:asciiTheme="minorHAnsi" w:eastAsiaTheme="minorEastAsia" w:hAnsiTheme="minorHAnsi"/>
              <w:noProof/>
              <w:kern w:val="2"/>
              <w:szCs w:val="24"/>
              <w:lang w:eastAsia="es-CO"/>
              <w14:ligatures w14:val="standardContextual"/>
            </w:rPr>
          </w:pPr>
          <w:hyperlink w:anchor="_Toc230717713" w:history="1">
            <w:r w:rsidRPr="001B7E0C">
              <w:rPr>
                <w:rStyle w:val="Hipervnculo"/>
                <w:rFonts w:cs="Times New Roman"/>
                <w:noProof/>
                <w:lang w:eastAsia="es-ES"/>
              </w:rPr>
              <w:t>8.2 Servicios de Regulación (Control de procesos naturales):</w:t>
            </w:r>
            <w:r>
              <w:rPr>
                <w:noProof/>
                <w:webHidden/>
              </w:rPr>
              <w:tab/>
            </w:r>
            <w:r>
              <w:rPr>
                <w:noProof/>
                <w:webHidden/>
              </w:rPr>
              <w:fldChar w:fldCharType="begin"/>
            </w:r>
            <w:r>
              <w:rPr>
                <w:noProof/>
                <w:webHidden/>
              </w:rPr>
              <w:instrText xml:space="preserve"> PAGEREF _Toc230717713 \h </w:instrText>
            </w:r>
            <w:r>
              <w:rPr>
                <w:noProof/>
                <w:webHidden/>
              </w:rPr>
            </w:r>
            <w:r>
              <w:rPr>
                <w:noProof/>
                <w:webHidden/>
              </w:rPr>
              <w:fldChar w:fldCharType="separate"/>
            </w:r>
            <w:r>
              <w:rPr>
                <w:noProof/>
                <w:webHidden/>
              </w:rPr>
              <w:t>22</w:t>
            </w:r>
            <w:r>
              <w:rPr>
                <w:noProof/>
                <w:webHidden/>
              </w:rPr>
              <w:fldChar w:fldCharType="end"/>
            </w:r>
          </w:hyperlink>
        </w:p>
        <w:p w14:paraId="39158F29" w14:textId="20E6EA05" w:rsidR="00C24312" w:rsidRDefault="00C24312">
          <w:pPr>
            <w:pStyle w:val="TDC2"/>
            <w:tabs>
              <w:tab w:val="right" w:leader="dot" w:pos="8630"/>
            </w:tabs>
            <w:rPr>
              <w:rFonts w:asciiTheme="minorHAnsi" w:eastAsiaTheme="minorEastAsia" w:hAnsiTheme="minorHAnsi"/>
              <w:noProof/>
              <w:kern w:val="2"/>
              <w:szCs w:val="24"/>
              <w:lang w:eastAsia="es-CO"/>
              <w14:ligatures w14:val="standardContextual"/>
            </w:rPr>
          </w:pPr>
          <w:hyperlink w:anchor="_Toc230717714" w:history="1">
            <w:r w:rsidRPr="001B7E0C">
              <w:rPr>
                <w:rStyle w:val="Hipervnculo"/>
                <w:rFonts w:cs="Times New Roman"/>
                <w:noProof/>
                <w:lang w:eastAsia="es-ES"/>
              </w:rPr>
              <w:t>8.3 Servicios Culturales (Beneficios no materiales)</w:t>
            </w:r>
            <w:r>
              <w:rPr>
                <w:noProof/>
                <w:webHidden/>
              </w:rPr>
              <w:tab/>
            </w:r>
            <w:r>
              <w:rPr>
                <w:noProof/>
                <w:webHidden/>
              </w:rPr>
              <w:fldChar w:fldCharType="begin"/>
            </w:r>
            <w:r>
              <w:rPr>
                <w:noProof/>
                <w:webHidden/>
              </w:rPr>
              <w:instrText xml:space="preserve"> PAGEREF _Toc230717714 \h </w:instrText>
            </w:r>
            <w:r>
              <w:rPr>
                <w:noProof/>
                <w:webHidden/>
              </w:rPr>
            </w:r>
            <w:r>
              <w:rPr>
                <w:noProof/>
                <w:webHidden/>
              </w:rPr>
              <w:fldChar w:fldCharType="separate"/>
            </w:r>
            <w:r>
              <w:rPr>
                <w:noProof/>
                <w:webHidden/>
              </w:rPr>
              <w:t>22</w:t>
            </w:r>
            <w:r>
              <w:rPr>
                <w:noProof/>
                <w:webHidden/>
              </w:rPr>
              <w:fldChar w:fldCharType="end"/>
            </w:r>
          </w:hyperlink>
        </w:p>
        <w:p w14:paraId="0B21F99B" w14:textId="54B20931" w:rsidR="00C24312" w:rsidRDefault="00C24312">
          <w:pPr>
            <w:pStyle w:val="TDC2"/>
            <w:tabs>
              <w:tab w:val="right" w:leader="dot" w:pos="8630"/>
            </w:tabs>
            <w:rPr>
              <w:rFonts w:asciiTheme="minorHAnsi" w:eastAsiaTheme="minorEastAsia" w:hAnsiTheme="minorHAnsi"/>
              <w:noProof/>
              <w:kern w:val="2"/>
              <w:szCs w:val="24"/>
              <w:lang w:eastAsia="es-CO"/>
              <w14:ligatures w14:val="standardContextual"/>
            </w:rPr>
          </w:pPr>
          <w:hyperlink w:anchor="_Toc230717715" w:history="1">
            <w:r w:rsidRPr="001B7E0C">
              <w:rPr>
                <w:rStyle w:val="Hipervnculo"/>
                <w:rFonts w:cs="Times New Roman"/>
                <w:noProof/>
                <w:lang w:eastAsia="es-ES"/>
              </w:rPr>
              <w:t>8.4 Servicios de Soporte (Sustento del ecosistema)</w:t>
            </w:r>
            <w:r>
              <w:rPr>
                <w:noProof/>
                <w:webHidden/>
              </w:rPr>
              <w:tab/>
            </w:r>
            <w:r>
              <w:rPr>
                <w:noProof/>
                <w:webHidden/>
              </w:rPr>
              <w:fldChar w:fldCharType="begin"/>
            </w:r>
            <w:r>
              <w:rPr>
                <w:noProof/>
                <w:webHidden/>
              </w:rPr>
              <w:instrText xml:space="preserve"> PAGEREF _Toc230717715 \h </w:instrText>
            </w:r>
            <w:r>
              <w:rPr>
                <w:noProof/>
                <w:webHidden/>
              </w:rPr>
            </w:r>
            <w:r>
              <w:rPr>
                <w:noProof/>
                <w:webHidden/>
              </w:rPr>
              <w:fldChar w:fldCharType="separate"/>
            </w:r>
            <w:r>
              <w:rPr>
                <w:noProof/>
                <w:webHidden/>
              </w:rPr>
              <w:t>23</w:t>
            </w:r>
            <w:r>
              <w:rPr>
                <w:noProof/>
                <w:webHidden/>
              </w:rPr>
              <w:fldChar w:fldCharType="end"/>
            </w:r>
          </w:hyperlink>
        </w:p>
        <w:p w14:paraId="31715D64" w14:textId="1A7F689D" w:rsidR="00C24312" w:rsidRDefault="00C24312">
          <w:pPr>
            <w:pStyle w:val="TDC1"/>
            <w:rPr>
              <w:rFonts w:asciiTheme="minorHAnsi" w:eastAsiaTheme="minorEastAsia" w:hAnsiTheme="minorHAnsi"/>
              <w:noProof/>
              <w:kern w:val="2"/>
              <w:szCs w:val="24"/>
              <w:lang w:eastAsia="es-CO"/>
              <w14:ligatures w14:val="standardContextual"/>
            </w:rPr>
          </w:pPr>
          <w:hyperlink w:anchor="_Toc230717716" w:history="1">
            <w:r w:rsidRPr="001B7E0C">
              <w:rPr>
                <w:rStyle w:val="Hipervnculo"/>
                <w:rFonts w:cs="Times New Roman"/>
                <w:noProof/>
                <w:lang w:val="es-419"/>
              </w:rPr>
              <w:t>9. SÍNTESIS DE HALLAZGOS REVELADOS</w:t>
            </w:r>
            <w:r>
              <w:rPr>
                <w:noProof/>
                <w:webHidden/>
              </w:rPr>
              <w:tab/>
            </w:r>
            <w:r>
              <w:rPr>
                <w:noProof/>
                <w:webHidden/>
              </w:rPr>
              <w:fldChar w:fldCharType="begin"/>
            </w:r>
            <w:r>
              <w:rPr>
                <w:noProof/>
                <w:webHidden/>
              </w:rPr>
              <w:instrText xml:space="preserve"> PAGEREF _Toc230717716 \h </w:instrText>
            </w:r>
            <w:r>
              <w:rPr>
                <w:noProof/>
                <w:webHidden/>
              </w:rPr>
            </w:r>
            <w:r>
              <w:rPr>
                <w:noProof/>
                <w:webHidden/>
              </w:rPr>
              <w:fldChar w:fldCharType="separate"/>
            </w:r>
            <w:r>
              <w:rPr>
                <w:noProof/>
                <w:webHidden/>
              </w:rPr>
              <w:t>23</w:t>
            </w:r>
            <w:r>
              <w:rPr>
                <w:noProof/>
                <w:webHidden/>
              </w:rPr>
              <w:fldChar w:fldCharType="end"/>
            </w:r>
          </w:hyperlink>
        </w:p>
        <w:p w14:paraId="65189400" w14:textId="4CE73693" w:rsidR="00C24312" w:rsidRDefault="00C24312">
          <w:pPr>
            <w:pStyle w:val="TDC1"/>
            <w:rPr>
              <w:rFonts w:asciiTheme="minorHAnsi" w:eastAsiaTheme="minorEastAsia" w:hAnsiTheme="minorHAnsi"/>
              <w:noProof/>
              <w:kern w:val="2"/>
              <w:szCs w:val="24"/>
              <w:lang w:eastAsia="es-CO"/>
              <w14:ligatures w14:val="standardContextual"/>
            </w:rPr>
          </w:pPr>
          <w:hyperlink w:anchor="_Toc230717717" w:history="1">
            <w:r w:rsidRPr="001B7E0C">
              <w:rPr>
                <w:rStyle w:val="Hipervnculo"/>
                <w:rFonts w:cs="Times New Roman"/>
                <w:noProof/>
                <w:lang w:val="es-419"/>
              </w:rPr>
              <w:t>10. CONCLUSIONES</w:t>
            </w:r>
            <w:r>
              <w:rPr>
                <w:noProof/>
                <w:webHidden/>
              </w:rPr>
              <w:tab/>
            </w:r>
            <w:r>
              <w:rPr>
                <w:noProof/>
                <w:webHidden/>
              </w:rPr>
              <w:fldChar w:fldCharType="begin"/>
            </w:r>
            <w:r>
              <w:rPr>
                <w:noProof/>
                <w:webHidden/>
              </w:rPr>
              <w:instrText xml:space="preserve"> PAGEREF _Toc230717717 \h </w:instrText>
            </w:r>
            <w:r>
              <w:rPr>
                <w:noProof/>
                <w:webHidden/>
              </w:rPr>
            </w:r>
            <w:r>
              <w:rPr>
                <w:noProof/>
                <w:webHidden/>
              </w:rPr>
              <w:fldChar w:fldCharType="separate"/>
            </w:r>
            <w:r>
              <w:rPr>
                <w:noProof/>
                <w:webHidden/>
              </w:rPr>
              <w:t>24</w:t>
            </w:r>
            <w:r>
              <w:rPr>
                <w:noProof/>
                <w:webHidden/>
              </w:rPr>
              <w:fldChar w:fldCharType="end"/>
            </w:r>
          </w:hyperlink>
        </w:p>
        <w:p w14:paraId="7AF2B98F" w14:textId="00F71190" w:rsidR="00C24312" w:rsidRDefault="00C24312">
          <w:pPr>
            <w:pStyle w:val="TDC1"/>
            <w:rPr>
              <w:rFonts w:asciiTheme="minorHAnsi" w:eastAsiaTheme="minorEastAsia" w:hAnsiTheme="minorHAnsi"/>
              <w:noProof/>
              <w:kern w:val="2"/>
              <w:szCs w:val="24"/>
              <w:lang w:eastAsia="es-CO"/>
              <w14:ligatures w14:val="standardContextual"/>
            </w:rPr>
          </w:pPr>
          <w:hyperlink w:anchor="_Toc230717718" w:history="1">
            <w:r w:rsidRPr="001B7E0C">
              <w:rPr>
                <w:rStyle w:val="Hipervnculo"/>
                <w:rFonts w:cs="Times New Roman"/>
                <w:noProof/>
                <w:lang w:val="es-419"/>
              </w:rPr>
              <w:t>11. RECOMENDACIONES Y ACCIONES INSTITUCIONALES</w:t>
            </w:r>
            <w:r>
              <w:rPr>
                <w:noProof/>
                <w:webHidden/>
              </w:rPr>
              <w:tab/>
            </w:r>
            <w:r>
              <w:rPr>
                <w:noProof/>
                <w:webHidden/>
              </w:rPr>
              <w:fldChar w:fldCharType="begin"/>
            </w:r>
            <w:r>
              <w:rPr>
                <w:noProof/>
                <w:webHidden/>
              </w:rPr>
              <w:instrText xml:space="preserve"> PAGEREF _Toc230717718 \h </w:instrText>
            </w:r>
            <w:r>
              <w:rPr>
                <w:noProof/>
                <w:webHidden/>
              </w:rPr>
            </w:r>
            <w:r>
              <w:rPr>
                <w:noProof/>
                <w:webHidden/>
              </w:rPr>
              <w:fldChar w:fldCharType="separate"/>
            </w:r>
            <w:r>
              <w:rPr>
                <w:noProof/>
                <w:webHidden/>
              </w:rPr>
              <w:t>24</w:t>
            </w:r>
            <w:r>
              <w:rPr>
                <w:noProof/>
                <w:webHidden/>
              </w:rPr>
              <w:fldChar w:fldCharType="end"/>
            </w:r>
          </w:hyperlink>
        </w:p>
        <w:p w14:paraId="4CC5A2ED" w14:textId="6716AB04" w:rsidR="00C24312" w:rsidRDefault="00C24312">
          <w:pPr>
            <w:pStyle w:val="TDC1"/>
            <w:rPr>
              <w:rFonts w:asciiTheme="minorHAnsi" w:eastAsiaTheme="minorEastAsia" w:hAnsiTheme="minorHAnsi"/>
              <w:noProof/>
              <w:kern w:val="2"/>
              <w:szCs w:val="24"/>
              <w:lang w:eastAsia="es-CO"/>
              <w14:ligatures w14:val="standardContextual"/>
            </w:rPr>
          </w:pPr>
          <w:hyperlink w:anchor="_Toc230717719" w:history="1">
            <w:r w:rsidRPr="001B7E0C">
              <w:rPr>
                <w:rStyle w:val="Hipervnculo"/>
                <w:rFonts w:cs="Times New Roman"/>
                <w:noProof/>
              </w:rPr>
              <w:t>12. REFERENCIAS BIBLIOGRÁFICAS</w:t>
            </w:r>
            <w:r>
              <w:rPr>
                <w:noProof/>
                <w:webHidden/>
              </w:rPr>
              <w:tab/>
            </w:r>
            <w:r>
              <w:rPr>
                <w:noProof/>
                <w:webHidden/>
              </w:rPr>
              <w:fldChar w:fldCharType="begin"/>
            </w:r>
            <w:r>
              <w:rPr>
                <w:noProof/>
                <w:webHidden/>
              </w:rPr>
              <w:instrText xml:space="preserve"> PAGEREF _Toc230717719 \h </w:instrText>
            </w:r>
            <w:r>
              <w:rPr>
                <w:noProof/>
                <w:webHidden/>
              </w:rPr>
            </w:r>
            <w:r>
              <w:rPr>
                <w:noProof/>
                <w:webHidden/>
              </w:rPr>
              <w:fldChar w:fldCharType="separate"/>
            </w:r>
            <w:r>
              <w:rPr>
                <w:noProof/>
                <w:webHidden/>
              </w:rPr>
              <w:t>24</w:t>
            </w:r>
            <w:r>
              <w:rPr>
                <w:noProof/>
                <w:webHidden/>
              </w:rPr>
              <w:fldChar w:fldCharType="end"/>
            </w:r>
          </w:hyperlink>
        </w:p>
        <w:p w14:paraId="5508413A" w14:textId="35A868E0" w:rsidR="00C24312" w:rsidRDefault="00C24312">
          <w:pPr>
            <w:pStyle w:val="TDC1"/>
            <w:rPr>
              <w:rFonts w:asciiTheme="minorHAnsi" w:eastAsiaTheme="minorEastAsia" w:hAnsiTheme="minorHAnsi"/>
              <w:noProof/>
              <w:kern w:val="2"/>
              <w:szCs w:val="24"/>
              <w:lang w:eastAsia="es-CO"/>
              <w14:ligatures w14:val="standardContextual"/>
            </w:rPr>
          </w:pPr>
          <w:hyperlink w:anchor="_Toc230717720" w:history="1">
            <w:r w:rsidRPr="001B7E0C">
              <w:rPr>
                <w:rStyle w:val="Hipervnculo"/>
                <w:rFonts w:cs="Times New Roman"/>
                <w:noProof/>
              </w:rPr>
              <w:t>12. ANEXOS</w:t>
            </w:r>
            <w:r>
              <w:rPr>
                <w:noProof/>
                <w:webHidden/>
              </w:rPr>
              <w:tab/>
            </w:r>
            <w:r>
              <w:rPr>
                <w:noProof/>
                <w:webHidden/>
              </w:rPr>
              <w:fldChar w:fldCharType="begin"/>
            </w:r>
            <w:r>
              <w:rPr>
                <w:noProof/>
                <w:webHidden/>
              </w:rPr>
              <w:instrText xml:space="preserve"> PAGEREF _Toc230717720 \h </w:instrText>
            </w:r>
            <w:r>
              <w:rPr>
                <w:noProof/>
                <w:webHidden/>
              </w:rPr>
            </w:r>
            <w:r>
              <w:rPr>
                <w:noProof/>
                <w:webHidden/>
              </w:rPr>
              <w:fldChar w:fldCharType="separate"/>
            </w:r>
            <w:r>
              <w:rPr>
                <w:noProof/>
                <w:webHidden/>
              </w:rPr>
              <w:t>26</w:t>
            </w:r>
            <w:r>
              <w:rPr>
                <w:noProof/>
                <w:webHidden/>
              </w:rPr>
              <w:fldChar w:fldCharType="end"/>
            </w:r>
          </w:hyperlink>
        </w:p>
        <w:p w14:paraId="5D00152C" w14:textId="38BB33D3" w:rsidR="00204FAB" w:rsidRDefault="00204FAB" w:rsidP="00306EB6">
          <w:pPr>
            <w:spacing w:line="276" w:lineRule="auto"/>
          </w:pPr>
          <w:r>
            <w:rPr>
              <w:b/>
              <w:bCs/>
              <w:lang w:val="es-ES"/>
            </w:rPr>
            <w:fldChar w:fldCharType="end"/>
          </w:r>
        </w:p>
      </w:sdtContent>
    </w:sdt>
    <w:p w14:paraId="6739281A" w14:textId="77777777" w:rsidR="00351C26" w:rsidRPr="003F7437" w:rsidRDefault="00351C26" w:rsidP="00306EB6">
      <w:pPr>
        <w:spacing w:line="276" w:lineRule="auto"/>
        <w:rPr>
          <w:lang w:val="es-419"/>
        </w:rPr>
      </w:pPr>
    </w:p>
    <w:p w14:paraId="16C45599" w14:textId="77777777" w:rsidR="00351C26" w:rsidRPr="003F7437" w:rsidRDefault="00351C26" w:rsidP="00306EB6">
      <w:pPr>
        <w:spacing w:line="276" w:lineRule="auto"/>
        <w:rPr>
          <w:lang w:val="es-419"/>
        </w:rPr>
      </w:pPr>
    </w:p>
    <w:p w14:paraId="0514947E" w14:textId="77777777" w:rsidR="00351C26" w:rsidRPr="003F7437" w:rsidRDefault="00351C26" w:rsidP="00306EB6">
      <w:pPr>
        <w:spacing w:line="276" w:lineRule="auto"/>
        <w:rPr>
          <w:lang w:val="es-419"/>
        </w:rPr>
      </w:pPr>
    </w:p>
    <w:p w14:paraId="01916B50" w14:textId="77777777" w:rsidR="00351C26" w:rsidRPr="003F7437" w:rsidRDefault="00351C26" w:rsidP="00306EB6">
      <w:pPr>
        <w:spacing w:line="276" w:lineRule="auto"/>
        <w:rPr>
          <w:lang w:val="es-419"/>
        </w:rPr>
      </w:pPr>
    </w:p>
    <w:p w14:paraId="42CE7EC1" w14:textId="77777777" w:rsidR="00351C26" w:rsidRPr="003F7437" w:rsidRDefault="00351C26" w:rsidP="00306EB6">
      <w:pPr>
        <w:spacing w:line="276" w:lineRule="auto"/>
        <w:rPr>
          <w:lang w:val="es-419"/>
        </w:rPr>
      </w:pPr>
    </w:p>
    <w:p w14:paraId="06E18FC7" w14:textId="77777777" w:rsidR="00351C26" w:rsidRPr="003F7437" w:rsidRDefault="00351C26" w:rsidP="00306EB6">
      <w:pPr>
        <w:spacing w:line="276" w:lineRule="auto"/>
        <w:rPr>
          <w:lang w:val="es-419"/>
        </w:rPr>
      </w:pPr>
    </w:p>
    <w:p w14:paraId="1655862F" w14:textId="77777777" w:rsidR="00351C26" w:rsidRPr="003F7437" w:rsidRDefault="00351C26" w:rsidP="00306EB6">
      <w:pPr>
        <w:spacing w:line="276" w:lineRule="auto"/>
        <w:rPr>
          <w:lang w:val="es-419"/>
        </w:rPr>
      </w:pPr>
    </w:p>
    <w:p w14:paraId="6A097816" w14:textId="77777777" w:rsidR="00351C26" w:rsidRPr="003F7437" w:rsidRDefault="00351C26" w:rsidP="00306EB6">
      <w:pPr>
        <w:spacing w:line="276" w:lineRule="auto"/>
        <w:rPr>
          <w:lang w:val="es-419"/>
        </w:rPr>
      </w:pPr>
    </w:p>
    <w:p w14:paraId="0850DAFB" w14:textId="77777777" w:rsidR="00351C26" w:rsidRPr="003F7437" w:rsidRDefault="00351C26" w:rsidP="00306EB6">
      <w:pPr>
        <w:spacing w:line="276" w:lineRule="auto"/>
        <w:rPr>
          <w:lang w:val="es-419"/>
        </w:rPr>
      </w:pPr>
    </w:p>
    <w:p w14:paraId="20ED93BF" w14:textId="77777777" w:rsidR="00204FAB" w:rsidRDefault="00204FAB" w:rsidP="00306EB6">
      <w:pPr>
        <w:pStyle w:val="Ttulo1"/>
        <w:spacing w:before="0" w:line="276" w:lineRule="auto"/>
        <w:rPr>
          <w:rFonts w:ascii="Times New Roman" w:hAnsi="Times New Roman" w:cs="Times New Roman"/>
          <w:color w:val="auto"/>
          <w:lang w:val="es-419"/>
        </w:rPr>
        <w:sectPr w:rsidR="00204FAB" w:rsidSect="00034616">
          <w:headerReference w:type="default" r:id="rId8"/>
          <w:pgSz w:w="12240" w:h="15840"/>
          <w:pgMar w:top="1440" w:right="1800" w:bottom="1440" w:left="1800" w:header="720" w:footer="720" w:gutter="0"/>
          <w:cols w:space="720"/>
          <w:docGrid w:linePitch="360"/>
        </w:sectPr>
      </w:pPr>
    </w:p>
    <w:p w14:paraId="5549C194" w14:textId="77777777" w:rsidR="00204FAB" w:rsidRPr="00027898" w:rsidRDefault="00204FAB" w:rsidP="00306EB6">
      <w:pPr>
        <w:spacing w:before="0" w:after="0" w:line="276" w:lineRule="auto"/>
        <w:jc w:val="center"/>
        <w:rPr>
          <w:rFonts w:cs="Times New Roman"/>
          <w:b/>
          <w:bCs/>
          <w:color w:val="000000"/>
          <w:sz w:val="34"/>
          <w:szCs w:val="34"/>
          <w:shd w:val="clear" w:color="auto" w:fill="FFFFFF"/>
          <w:lang w:val="es-419"/>
        </w:rPr>
      </w:pPr>
      <w:r w:rsidRPr="00027898">
        <w:rPr>
          <w:rFonts w:cs="Times New Roman"/>
          <w:b/>
          <w:bCs/>
          <w:color w:val="000000"/>
          <w:sz w:val="34"/>
          <w:szCs w:val="34"/>
          <w:shd w:val="clear" w:color="auto" w:fill="FFFFFF"/>
          <w:lang w:val="es-419"/>
        </w:rPr>
        <w:t>Estudio de Caso: Extracción de Material de Arrastre en el río Hacha y su Incidencia en la Ronda Ambiental Contigua a los Barrios Circasia y Avenida Gaitán,</w:t>
      </w:r>
    </w:p>
    <w:p w14:paraId="099437A4" w14:textId="77777777" w:rsidR="00351C26" w:rsidRPr="00306EB6" w:rsidRDefault="00204FAB" w:rsidP="00306EB6">
      <w:pPr>
        <w:spacing w:line="276" w:lineRule="auto"/>
        <w:jc w:val="center"/>
        <w:rPr>
          <w:rFonts w:cs="Times New Roman"/>
          <w:b/>
          <w:bCs/>
          <w:color w:val="000000"/>
          <w:sz w:val="34"/>
          <w:szCs w:val="34"/>
          <w:shd w:val="clear" w:color="auto" w:fill="FFFFFF"/>
          <w:lang w:val="es-419"/>
        </w:rPr>
      </w:pPr>
      <w:bookmarkStart w:id="0" w:name="_Toc230683521"/>
      <w:bookmarkStart w:id="1" w:name="_Toc230683899"/>
      <w:r w:rsidRPr="00306EB6">
        <w:rPr>
          <w:rFonts w:cs="Times New Roman"/>
          <w:b/>
          <w:bCs/>
          <w:color w:val="000000"/>
          <w:sz w:val="34"/>
          <w:szCs w:val="34"/>
          <w:shd w:val="clear" w:color="auto" w:fill="FFFFFF"/>
          <w:lang w:val="es-419"/>
        </w:rPr>
        <w:t>Florencia, Caquetá</w:t>
      </w:r>
      <w:bookmarkEnd w:id="0"/>
      <w:bookmarkEnd w:id="1"/>
    </w:p>
    <w:p w14:paraId="78239E21" w14:textId="77777777" w:rsidR="00273FD7" w:rsidRPr="00204FAB" w:rsidRDefault="009B38E6" w:rsidP="00306EB6">
      <w:pPr>
        <w:pStyle w:val="Ttulo1"/>
        <w:spacing w:before="0" w:line="276" w:lineRule="auto"/>
        <w:jc w:val="both"/>
        <w:rPr>
          <w:rFonts w:ascii="Times New Roman" w:hAnsi="Times New Roman" w:cs="Times New Roman"/>
          <w:color w:val="auto"/>
          <w:sz w:val="24"/>
          <w:szCs w:val="24"/>
          <w:lang w:val="es-419"/>
        </w:rPr>
      </w:pPr>
      <w:bookmarkStart w:id="2" w:name="_Toc230717696"/>
      <w:r w:rsidRPr="00204FAB">
        <w:rPr>
          <w:rFonts w:ascii="Times New Roman" w:hAnsi="Times New Roman" w:cs="Times New Roman"/>
          <w:color w:val="auto"/>
          <w:sz w:val="24"/>
          <w:szCs w:val="24"/>
          <w:lang w:val="es-419"/>
        </w:rPr>
        <w:t>1. INTRODUCCIÓN</w:t>
      </w:r>
      <w:bookmarkEnd w:id="2"/>
    </w:p>
    <w:p w14:paraId="09763E1F" w14:textId="77777777" w:rsidR="00D611F5" w:rsidRPr="00027898" w:rsidRDefault="00D611F5" w:rsidP="00306EB6">
      <w:pPr>
        <w:spacing w:before="0" w:after="0" w:line="276" w:lineRule="auto"/>
        <w:rPr>
          <w:rFonts w:cs="Times New Roman"/>
          <w:lang w:val="es-419"/>
        </w:rPr>
      </w:pPr>
    </w:p>
    <w:p w14:paraId="1839CE8E" w14:textId="77777777" w:rsidR="00B02220" w:rsidRPr="00027898" w:rsidRDefault="00D611F5" w:rsidP="00306EB6">
      <w:pPr>
        <w:spacing w:before="0" w:after="0" w:line="276" w:lineRule="auto"/>
        <w:jc w:val="both"/>
        <w:rPr>
          <w:rFonts w:cs="Times New Roman"/>
          <w:b/>
          <w:bCs/>
          <w:szCs w:val="24"/>
          <w:lang w:val="es-419" w:eastAsia="es-419"/>
        </w:rPr>
      </w:pPr>
      <w:r w:rsidRPr="00027898">
        <w:rPr>
          <w:rFonts w:cs="Times New Roman"/>
          <w:lang w:val="es-419"/>
        </w:rPr>
        <w:t xml:space="preserve">El presente informe desarrolla un estudio de caso relacionado con la extracción de material de arrastre en el río Hacha, específicamente en el sector contiguo a los barrios Circasia y Avenida Gaitán, en el municipio de Florencia, Caquetá. El análisis integra información obtenida mediante visita de campo, </w:t>
      </w:r>
      <w:r w:rsidR="00B02220" w:rsidRPr="00027898">
        <w:rPr>
          <w:rFonts w:cs="Times New Roman"/>
          <w:lang w:val="es-419"/>
        </w:rPr>
        <w:t>entrevista semiestructurada a actores comunitarios y análisis cualitativo asistido por ATLAS.ti 24,</w:t>
      </w:r>
      <w:r w:rsidRPr="00027898">
        <w:rPr>
          <w:rFonts w:cs="Times New Roman"/>
          <w:lang w:val="es-419"/>
        </w:rPr>
        <w:t xml:space="preserve"> revisión de matrices técnicas y análisis multitemporal de imágenes satelitales mediante fotointerpretación avanzada.</w:t>
      </w:r>
      <w:r w:rsidRPr="00027898">
        <w:rPr>
          <w:rFonts w:cs="Times New Roman"/>
          <w:lang w:val="es-419"/>
        </w:rPr>
        <w:br/>
      </w:r>
      <w:r w:rsidRPr="00027898">
        <w:rPr>
          <w:rFonts w:cs="Times New Roman"/>
          <w:lang w:val="es-419"/>
        </w:rPr>
        <w:br/>
        <w:t xml:space="preserve">El estudio evidencia alteraciones significativas sobre la dinámica fluvial, pérdida de cobertura vegetal riparia y afectaciones directas sobre la biodiversidad y las comunidades humanas. </w:t>
      </w:r>
      <w:r w:rsidR="00B02220" w:rsidRPr="00027898">
        <w:rPr>
          <w:rFonts w:cs="Times New Roman"/>
          <w:lang w:val="es-419"/>
        </w:rPr>
        <w:t>La investigación articula herramientas SIG, el análisis de contenido mediante ATLAS.ti y la modelación de matrices de transición, permitiendo evaluar los cambios multitemporales de la cobertura de la tierra en el área de estudio durante el período 2013-2024.</w:t>
      </w:r>
    </w:p>
    <w:p w14:paraId="7CB5E643" w14:textId="77777777" w:rsidR="00D611F5" w:rsidRDefault="00D611F5" w:rsidP="00306EB6">
      <w:pPr>
        <w:spacing w:after="0" w:line="276" w:lineRule="auto"/>
        <w:jc w:val="both"/>
        <w:rPr>
          <w:rFonts w:cs="Times New Roman"/>
          <w:lang w:val="es-419"/>
        </w:rPr>
      </w:pPr>
    </w:p>
    <w:p w14:paraId="694F9FE2" w14:textId="77777777" w:rsidR="00D611F5" w:rsidRPr="00204FAB" w:rsidRDefault="00D611F5" w:rsidP="00306EB6">
      <w:pPr>
        <w:pStyle w:val="Ttulo1"/>
        <w:spacing w:before="0" w:line="276" w:lineRule="auto"/>
        <w:jc w:val="both"/>
        <w:rPr>
          <w:rFonts w:ascii="Times New Roman" w:hAnsi="Times New Roman" w:cs="Times New Roman"/>
          <w:color w:val="auto"/>
          <w:sz w:val="24"/>
          <w:szCs w:val="24"/>
          <w:lang w:val="es-419"/>
        </w:rPr>
      </w:pPr>
      <w:bookmarkStart w:id="3" w:name="_Toc230717697"/>
      <w:r w:rsidRPr="00204FAB">
        <w:rPr>
          <w:rFonts w:ascii="Times New Roman" w:hAnsi="Times New Roman" w:cs="Times New Roman"/>
          <w:color w:val="auto"/>
          <w:sz w:val="24"/>
          <w:szCs w:val="24"/>
          <w:lang w:val="es-419"/>
        </w:rPr>
        <w:t>2. ÁREA DE ESTUDIO</w:t>
      </w:r>
      <w:bookmarkEnd w:id="3"/>
    </w:p>
    <w:p w14:paraId="2EB59192" w14:textId="77777777" w:rsidR="00027898" w:rsidRPr="00FE2F36" w:rsidRDefault="00D611F5" w:rsidP="00306EB6">
      <w:pPr>
        <w:spacing w:before="0" w:after="0" w:line="276" w:lineRule="auto"/>
        <w:jc w:val="both"/>
        <w:rPr>
          <w:rFonts w:cs="Times New Roman"/>
          <w:lang w:val="es-419"/>
        </w:rPr>
      </w:pPr>
      <w:r w:rsidRPr="00FE2F36">
        <w:rPr>
          <w:rFonts w:cs="Times New Roman"/>
          <w:lang w:val="es-419"/>
        </w:rPr>
        <w:t>El área de estudio se localiza sobre el río Hacha, en el sector urbano de la comuna suroccidental de Florencia, Caquetá, colindante con los barrios Circasia y Avenida Gaitán. Este tramo presenta una dinámica natural de transporte y depósito de sedimentos, con formación de barras aluviales y presencia de vegetación riparia que históricamente ha contribuido a la estabilización de las márgenes.</w:t>
      </w:r>
    </w:p>
    <w:p w14:paraId="069E5A2C" w14:textId="77777777" w:rsidR="00F72B8D" w:rsidRPr="00FE2F36" w:rsidRDefault="00D611F5" w:rsidP="00306EB6">
      <w:pPr>
        <w:spacing w:before="0" w:after="0" w:line="276" w:lineRule="auto"/>
        <w:jc w:val="both"/>
        <w:rPr>
          <w:rFonts w:cs="Times New Roman"/>
          <w:lang w:val="es-419"/>
        </w:rPr>
      </w:pPr>
      <w:r w:rsidRPr="00FE2F36">
        <w:rPr>
          <w:rFonts w:cs="Times New Roman"/>
          <w:lang w:val="es-419"/>
        </w:rPr>
        <w:t>Las coordenadas geográficas del punto de afectación minera corresponden aproximadamente a 1.608518° N y -75.617027° W, con una altitud cercana a 278,86 m s. n. m. De acuerdo con la clasificación de zonas de vida de Holdridge (1967), el sector se ubica en Bosque Húmedo Tropical (bh-T). Climáticamente, corresponde a una zona cálida húmeda amazónica, con temperatura promedio anual cercana a 26 °C y precipitación media anual entre 3.500 y 4.000 mm, con mayores aportes pluviométricos entre mayo y julio, según registros del IDEAM (2019).</w:t>
      </w:r>
    </w:p>
    <w:p w14:paraId="03F5EC15" w14:textId="77777777" w:rsidR="00F72B8D" w:rsidRPr="00FE2F36" w:rsidRDefault="00F72B8D" w:rsidP="00306EB6">
      <w:pPr>
        <w:spacing w:before="0" w:after="0" w:line="276" w:lineRule="auto"/>
        <w:jc w:val="both"/>
        <w:rPr>
          <w:rFonts w:cs="Times New Roman"/>
          <w:lang w:val="es-419"/>
        </w:rPr>
      </w:pPr>
    </w:p>
    <w:p w14:paraId="0C6E878C" w14:textId="77777777" w:rsidR="00F72B8D" w:rsidRDefault="00FE6E03" w:rsidP="00306EB6">
      <w:pPr>
        <w:spacing w:before="0" w:after="0" w:line="276" w:lineRule="auto"/>
        <w:jc w:val="both"/>
        <w:rPr>
          <w:spacing w:val="-4"/>
          <w:lang w:val="es-419"/>
        </w:rPr>
      </w:pPr>
      <w:r w:rsidRPr="00064DC9">
        <w:rPr>
          <w:spacing w:val="-4"/>
          <w:lang w:val="es-419"/>
        </w:rPr>
        <w:t>El sector evaluado corresponde al área asociada al antiguo título minero FLE-152, otorgado a la Asociación de Volqueteros y Extractores de Material de Arrastre (ASOVOLEXMA). Por su localización en la parte baja del río Hacha, el área presenta depósitos aluviales naturales de arenas y gravas utilizados históricamente como fuente de materiales para obras de infraestructura urbana en Florencia. No obstante, la consulta del expediente del título FLE-152 en la plataforma de la Agencia Nacional de Minería (ANM) permitió constatar que el contrato de concesión fue declarado caduco mediante la Resolución No. 000209 del 17 de febrero de 2021, por reiterados incumplimientos contractuales. Aunque el expediente registra actuaciones posteriores hasta agosto de 2024, relacionadas con trámites de reactivación y aprobación de pólizas minero-ambientales, las denuncias comunitarias indican que la extracción de material de arrastre habría continuado de manera esporádica por parte de personal no identificado, mediante ingreso de maquinaria amarilla y volquetas al cauce del río. Esta situación ha contribuido a la transformación del corredor ripario, la pérdida de vegetación en la margen izquierda, la exposición del talud y la aceleración de procesos de erosión y ensanchamiento del cauce, con afectaciones sobre patios y estructuras de viviendas ubicadas en los barrios Circasia y Avenida Gaitán.</w:t>
      </w:r>
    </w:p>
    <w:p w14:paraId="507FC688" w14:textId="77777777" w:rsidR="00052AB9" w:rsidRDefault="00052AB9" w:rsidP="00306EB6">
      <w:pPr>
        <w:spacing w:before="0" w:after="0" w:line="276" w:lineRule="auto"/>
        <w:jc w:val="both"/>
        <w:rPr>
          <w:spacing w:val="-4"/>
          <w:lang w:val="es-419"/>
        </w:rPr>
      </w:pPr>
    </w:p>
    <w:tbl>
      <w:tblPr>
        <w:tblStyle w:val="Tablaconcuadrcula"/>
        <w:tblW w:w="0" w:type="auto"/>
        <w:tblLook w:val="04A0" w:firstRow="1" w:lastRow="0" w:firstColumn="1" w:lastColumn="0" w:noHBand="0" w:noVBand="1"/>
      </w:tblPr>
      <w:tblGrid>
        <w:gridCol w:w="8630"/>
      </w:tblGrid>
      <w:tr w:rsidR="003B59CA" w14:paraId="0B18AFDE" w14:textId="77777777" w:rsidTr="00887ADD">
        <w:trPr>
          <w:trHeight w:hRule="exact" w:val="6256"/>
        </w:trPr>
        <w:tc>
          <w:tcPr>
            <w:tcW w:w="8276" w:type="dxa"/>
          </w:tcPr>
          <w:p w14:paraId="0752B5E4" w14:textId="77777777" w:rsidR="003B59CA" w:rsidRDefault="003B59CA" w:rsidP="00D923C4">
            <w:pPr>
              <w:spacing w:line="276" w:lineRule="auto"/>
              <w:ind w:left="-111"/>
              <w:jc w:val="center"/>
              <w:rPr>
                <w:noProof/>
                <w:spacing w:val="-4"/>
                <w:lang w:val="es-ES" w:eastAsia="es-ES"/>
              </w:rPr>
            </w:pPr>
            <w:r>
              <w:rPr>
                <w:noProof/>
                <w:spacing w:val="-4"/>
                <w:lang w:val="es-ES" w:eastAsia="es-ES"/>
              </w:rPr>
              <w:drawing>
                <wp:inline distT="0" distB="0" distL="0" distR="0" wp14:anchorId="1998CFB2" wp14:editId="6B26ACCF">
                  <wp:extent cx="5413746" cy="3888000"/>
                  <wp:effectExtent l="0" t="0" r="0" b="0"/>
                  <wp:docPr id="6943233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323309" name="Imagen 694323309"/>
                          <pic:cNvPicPr/>
                        </pic:nvPicPr>
                        <pic:blipFill>
                          <a:blip r:embed="rId9"/>
                          <a:stretch>
                            <a:fillRect/>
                          </a:stretch>
                        </pic:blipFill>
                        <pic:spPr>
                          <a:xfrm>
                            <a:off x="0" y="0"/>
                            <a:ext cx="5413746" cy="3888000"/>
                          </a:xfrm>
                          <a:prstGeom prst="rect">
                            <a:avLst/>
                          </a:prstGeom>
                        </pic:spPr>
                      </pic:pic>
                    </a:graphicData>
                  </a:graphic>
                </wp:inline>
              </w:drawing>
            </w:r>
          </w:p>
        </w:tc>
      </w:tr>
      <w:tr w:rsidR="003B59CA" w14:paraId="3120ABED" w14:textId="77777777" w:rsidTr="00887ADD">
        <w:trPr>
          <w:trHeight w:hRule="exact" w:val="558"/>
        </w:trPr>
        <w:tc>
          <w:tcPr>
            <w:tcW w:w="8276" w:type="dxa"/>
          </w:tcPr>
          <w:p w14:paraId="4D1F886D" w14:textId="77777777" w:rsidR="00566247" w:rsidRPr="00D923C4" w:rsidRDefault="003B59CA" w:rsidP="00306EB6">
            <w:pPr>
              <w:spacing w:before="0" w:line="276" w:lineRule="auto"/>
              <w:jc w:val="center"/>
              <w:rPr>
                <w:spacing w:val="-4"/>
                <w:sz w:val="22"/>
                <w:lang w:val="es-419"/>
              </w:rPr>
            </w:pPr>
            <w:r w:rsidRPr="00566247">
              <w:rPr>
                <w:b/>
                <w:bCs/>
                <w:spacing w:val="-4"/>
                <w:sz w:val="22"/>
                <w:lang w:val="es-419"/>
              </w:rPr>
              <w:t xml:space="preserve">Figura 1. </w:t>
            </w:r>
            <w:r w:rsidRPr="00D923C4">
              <w:rPr>
                <w:spacing w:val="-4"/>
                <w:sz w:val="22"/>
                <w:lang w:val="es-419"/>
              </w:rPr>
              <w:t>Localización del área evaluada y punto georreferenciado de afectación minera.</w:t>
            </w:r>
            <w:r w:rsidRPr="00566247">
              <w:rPr>
                <w:b/>
                <w:bCs/>
                <w:spacing w:val="-4"/>
                <w:sz w:val="22"/>
                <w:lang w:val="es-419"/>
              </w:rPr>
              <w:t xml:space="preserve"> Fuente: </w:t>
            </w:r>
            <w:r w:rsidRPr="00D923C4">
              <w:rPr>
                <w:spacing w:val="-4"/>
                <w:sz w:val="22"/>
                <w:lang w:val="es-419"/>
              </w:rPr>
              <w:t>Agencia Nacional de Minería (ANM). 2026. Visor Geográfico. ANM.</w:t>
            </w:r>
          </w:p>
          <w:p w14:paraId="4DC1A0F4" w14:textId="77777777" w:rsidR="003B59CA" w:rsidRPr="003B59CA" w:rsidRDefault="003B59CA" w:rsidP="00306EB6">
            <w:pPr>
              <w:pStyle w:val="Descripcin"/>
              <w:spacing w:before="0" w:line="276" w:lineRule="auto"/>
              <w:jc w:val="center"/>
              <w:rPr>
                <w:b w:val="0"/>
                <w:bCs w:val="0"/>
                <w:color w:val="auto"/>
                <w:spacing w:val="-4"/>
                <w:sz w:val="22"/>
                <w:szCs w:val="22"/>
                <w:lang w:val="es-419"/>
              </w:rPr>
            </w:pPr>
          </w:p>
          <w:p w14:paraId="184884F0" w14:textId="77777777" w:rsidR="003B59CA" w:rsidRDefault="003B59CA" w:rsidP="00306EB6">
            <w:pPr>
              <w:spacing w:line="276" w:lineRule="auto"/>
              <w:jc w:val="center"/>
              <w:rPr>
                <w:noProof/>
                <w:spacing w:val="-4"/>
                <w:lang w:val="es-ES" w:eastAsia="es-ES"/>
              </w:rPr>
            </w:pPr>
          </w:p>
        </w:tc>
      </w:tr>
      <w:tr w:rsidR="00566247" w14:paraId="6F19D8FF" w14:textId="77777777" w:rsidTr="00887ADD">
        <w:trPr>
          <w:trHeight w:hRule="exact" w:val="6256"/>
        </w:trPr>
        <w:tc>
          <w:tcPr>
            <w:tcW w:w="8276" w:type="dxa"/>
          </w:tcPr>
          <w:p w14:paraId="4D707A8A" w14:textId="77777777" w:rsidR="00566247" w:rsidRDefault="00566247" w:rsidP="00306EB6">
            <w:pPr>
              <w:spacing w:line="276" w:lineRule="auto"/>
              <w:ind w:left="-111"/>
              <w:jc w:val="center"/>
              <w:rPr>
                <w:noProof/>
                <w:spacing w:val="-4"/>
                <w:lang w:val="es-ES" w:eastAsia="es-ES"/>
              </w:rPr>
            </w:pPr>
            <w:r w:rsidRPr="00064DC9">
              <w:rPr>
                <w:noProof/>
                <w:spacing w:val="-4"/>
                <w:lang w:val="es-ES" w:eastAsia="es-ES"/>
              </w:rPr>
              <w:drawing>
                <wp:inline distT="0" distB="0" distL="0" distR="0" wp14:anchorId="53A8392B" wp14:editId="611BE2E6">
                  <wp:extent cx="5040000" cy="3780001"/>
                  <wp:effectExtent l="0" t="0" r="8255"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6-05-15 at 2.52.47 PM(2).jpeg"/>
                          <pic:cNvPicPr/>
                        </pic:nvPicPr>
                        <pic:blipFill>
                          <a:blip r:embed="rId10"/>
                          <a:stretch>
                            <a:fillRect/>
                          </a:stretch>
                        </pic:blipFill>
                        <pic:spPr>
                          <a:xfrm>
                            <a:off x="0" y="0"/>
                            <a:ext cx="5040000" cy="3780001"/>
                          </a:xfrm>
                          <a:prstGeom prst="rect">
                            <a:avLst/>
                          </a:prstGeom>
                        </pic:spPr>
                      </pic:pic>
                    </a:graphicData>
                  </a:graphic>
                </wp:inline>
              </w:drawing>
            </w:r>
          </w:p>
        </w:tc>
      </w:tr>
      <w:tr w:rsidR="00566247" w:rsidRPr="00D923C4" w14:paraId="5D56D2B2" w14:textId="77777777" w:rsidTr="00887ADD">
        <w:trPr>
          <w:trHeight w:hRule="exact" w:val="781"/>
        </w:trPr>
        <w:tc>
          <w:tcPr>
            <w:tcW w:w="8276" w:type="dxa"/>
          </w:tcPr>
          <w:p w14:paraId="4DA698CF" w14:textId="77777777" w:rsidR="00566247" w:rsidRPr="00D923C4" w:rsidRDefault="00566247" w:rsidP="00306EB6">
            <w:pPr>
              <w:pStyle w:val="Descripcin"/>
              <w:spacing w:before="0" w:line="276" w:lineRule="auto"/>
              <w:jc w:val="center"/>
              <w:rPr>
                <w:b w:val="0"/>
                <w:bCs w:val="0"/>
                <w:color w:val="000000" w:themeColor="text1"/>
                <w:spacing w:val="-4"/>
                <w:sz w:val="20"/>
                <w:szCs w:val="20"/>
                <w:lang w:val="es-419"/>
              </w:rPr>
            </w:pPr>
            <w:r w:rsidRPr="00566247">
              <w:rPr>
                <w:color w:val="000000" w:themeColor="text1"/>
                <w:spacing w:val="-4"/>
                <w:sz w:val="20"/>
                <w:szCs w:val="20"/>
                <w:lang w:val="es-419"/>
              </w:rPr>
              <w:t>Figura 2</w:t>
            </w:r>
            <w:r w:rsidRPr="00D923C4">
              <w:rPr>
                <w:b w:val="0"/>
                <w:bCs w:val="0"/>
                <w:color w:val="000000" w:themeColor="text1"/>
                <w:spacing w:val="-4"/>
                <w:sz w:val="20"/>
                <w:szCs w:val="20"/>
                <w:lang w:val="es-419"/>
              </w:rPr>
              <w:t>. Vista del río Hacha en el sector de estudio.</w:t>
            </w:r>
            <w:r w:rsidRPr="00566247">
              <w:rPr>
                <w:color w:val="000000" w:themeColor="text1"/>
                <w:spacing w:val="-4"/>
                <w:sz w:val="20"/>
                <w:szCs w:val="20"/>
                <w:lang w:val="es-419"/>
              </w:rPr>
              <w:t xml:space="preserve"> Fuente: </w:t>
            </w:r>
            <w:r w:rsidRPr="00D923C4">
              <w:rPr>
                <w:b w:val="0"/>
                <w:bCs w:val="0"/>
                <w:color w:val="000000" w:themeColor="text1"/>
                <w:spacing w:val="-4"/>
                <w:sz w:val="20"/>
                <w:szCs w:val="20"/>
                <w:lang w:val="es-419"/>
              </w:rPr>
              <w:t>Registro fotográfico del estado del cauce del río Hacha entregado por la comunidad. Fotografía tomada por Luis Adán Becerra Saavedra, presidente de la Junta de Acción Comunal del barrio Circasia (2023).</w:t>
            </w:r>
          </w:p>
          <w:p w14:paraId="0B4125E1" w14:textId="77777777" w:rsidR="00566247" w:rsidRPr="00566247" w:rsidRDefault="00566247" w:rsidP="00306EB6">
            <w:pPr>
              <w:spacing w:line="276" w:lineRule="auto"/>
              <w:jc w:val="center"/>
              <w:rPr>
                <w:noProof/>
                <w:color w:val="000000" w:themeColor="text1"/>
                <w:spacing w:val="-4"/>
                <w:lang w:val="es-419" w:eastAsia="es-ES"/>
              </w:rPr>
            </w:pPr>
          </w:p>
        </w:tc>
      </w:tr>
    </w:tbl>
    <w:p w14:paraId="66DDEC13" w14:textId="77777777" w:rsidR="000063A0" w:rsidRDefault="000063A0" w:rsidP="00306EB6">
      <w:pPr>
        <w:spacing w:before="0" w:after="0" w:line="276" w:lineRule="auto"/>
        <w:rPr>
          <w:spacing w:val="-4"/>
          <w:sz w:val="20"/>
          <w:szCs w:val="20"/>
          <w:lang w:val="es-419"/>
        </w:rPr>
      </w:pPr>
    </w:p>
    <w:p w14:paraId="6AB686F1" w14:textId="77777777" w:rsidR="000063A0" w:rsidRPr="00064DC9" w:rsidRDefault="000063A0" w:rsidP="00306EB6">
      <w:pPr>
        <w:spacing w:before="0" w:after="0" w:line="276" w:lineRule="auto"/>
        <w:jc w:val="center"/>
        <w:rPr>
          <w:b/>
          <w:bCs/>
          <w:spacing w:val="-4"/>
          <w:sz w:val="20"/>
          <w:szCs w:val="20"/>
          <w:lang w:val="es-419"/>
        </w:rPr>
      </w:pPr>
    </w:p>
    <w:p w14:paraId="7763B6EC" w14:textId="77777777" w:rsidR="00273FD7" w:rsidRPr="00FE2F36" w:rsidRDefault="00204FAB" w:rsidP="00306EB6">
      <w:pPr>
        <w:pStyle w:val="Ttulo1"/>
        <w:spacing w:before="0" w:line="276" w:lineRule="auto"/>
        <w:jc w:val="both"/>
        <w:rPr>
          <w:rFonts w:ascii="Times New Roman" w:hAnsi="Times New Roman" w:cs="Times New Roman"/>
          <w:color w:val="auto"/>
          <w:sz w:val="24"/>
          <w:szCs w:val="24"/>
          <w:lang w:val="es-419"/>
        </w:rPr>
      </w:pPr>
      <w:bookmarkStart w:id="4" w:name="_Toc230717698"/>
      <w:r>
        <w:rPr>
          <w:rFonts w:ascii="Times New Roman" w:hAnsi="Times New Roman" w:cs="Times New Roman"/>
          <w:color w:val="auto"/>
          <w:sz w:val="24"/>
          <w:szCs w:val="24"/>
          <w:lang w:val="es-419"/>
        </w:rPr>
        <w:t>3</w:t>
      </w:r>
      <w:r w:rsidR="009B38E6" w:rsidRPr="00FE2F36">
        <w:rPr>
          <w:rFonts w:ascii="Times New Roman" w:hAnsi="Times New Roman" w:cs="Times New Roman"/>
          <w:color w:val="auto"/>
          <w:sz w:val="24"/>
          <w:szCs w:val="24"/>
          <w:lang w:val="es-419"/>
        </w:rPr>
        <w:t>. METODOLOGÍA</w:t>
      </w:r>
      <w:bookmarkEnd w:id="4"/>
    </w:p>
    <w:p w14:paraId="476D60BD" w14:textId="77777777" w:rsidR="00BD3C69" w:rsidRPr="00FE2F36" w:rsidRDefault="00BD3C69" w:rsidP="00306EB6">
      <w:pPr>
        <w:spacing w:before="0" w:after="0" w:line="276" w:lineRule="auto"/>
        <w:jc w:val="both"/>
        <w:rPr>
          <w:rFonts w:cs="Times New Roman"/>
          <w:szCs w:val="24"/>
          <w:lang w:val="es-419"/>
        </w:rPr>
      </w:pPr>
    </w:p>
    <w:p w14:paraId="4A2506CE" w14:textId="77777777" w:rsidR="00BD3C69" w:rsidRDefault="00BD3C69" w:rsidP="00306EB6">
      <w:pPr>
        <w:pStyle w:val="NormalWeb"/>
        <w:spacing w:before="0" w:beforeAutospacing="0" w:after="0" w:afterAutospacing="0" w:line="276" w:lineRule="auto"/>
        <w:jc w:val="both"/>
      </w:pPr>
      <w:r w:rsidRPr="00FE2F36">
        <w:t>La metodología del estudio de caso se desarrolló bajo un enfoque mixto, cualitativo y cuantitativo, estructurado en cuatro componentes: reconocimiento de campo, análisis geoespacial, levantamiento de información comunitaria y revisión documental.</w:t>
      </w:r>
    </w:p>
    <w:p w14:paraId="0982E601" w14:textId="77777777" w:rsidR="00FE2F36" w:rsidRPr="00FE2F36" w:rsidRDefault="00FE2F36" w:rsidP="00306EB6">
      <w:pPr>
        <w:pStyle w:val="NormalWeb"/>
        <w:spacing w:before="0" w:beforeAutospacing="0" w:after="0" w:afterAutospacing="0" w:line="276" w:lineRule="auto"/>
        <w:jc w:val="both"/>
      </w:pPr>
    </w:p>
    <w:p w14:paraId="7DBE6DAE" w14:textId="77777777" w:rsidR="00FE2F36" w:rsidRDefault="00BD3C69" w:rsidP="00306EB6">
      <w:pPr>
        <w:numPr>
          <w:ilvl w:val="0"/>
          <w:numId w:val="10"/>
        </w:numPr>
        <w:spacing w:before="0" w:after="0" w:line="276" w:lineRule="auto"/>
        <w:jc w:val="both"/>
        <w:rPr>
          <w:rFonts w:cs="Times New Roman"/>
          <w:szCs w:val="24"/>
          <w:lang w:val="es-419" w:eastAsia="es-419"/>
        </w:rPr>
      </w:pPr>
      <w:r w:rsidRPr="00BD3C69">
        <w:rPr>
          <w:rFonts w:cs="Times New Roman"/>
          <w:szCs w:val="24"/>
          <w:lang w:val="es-419" w:eastAsia="es-419"/>
        </w:rPr>
        <w:t>Fase de campo y reconocimiento biofísico: El equipo de biodiversidad realizó el reconocimiento directo de la zona de estudio, consolidó un registro fotográfico y caracterizó in situ procesos de erosión lateral, socavación y alteraciones de la ronda hídrica del río Hacha asociadas a factores antrópicos.</w:t>
      </w:r>
    </w:p>
    <w:p w14:paraId="0D82AAB1" w14:textId="77777777" w:rsidR="008F0557" w:rsidRPr="00BD3C69" w:rsidRDefault="008F0557" w:rsidP="00306EB6">
      <w:pPr>
        <w:spacing w:before="0" w:after="0" w:line="276" w:lineRule="auto"/>
        <w:ind w:left="720"/>
        <w:jc w:val="both"/>
        <w:rPr>
          <w:rFonts w:cs="Times New Roman"/>
          <w:szCs w:val="24"/>
          <w:lang w:val="es-419" w:eastAsia="es-419"/>
        </w:rPr>
      </w:pPr>
    </w:p>
    <w:p w14:paraId="68DB1327" w14:textId="77777777" w:rsidR="00BD3C69" w:rsidRDefault="00BD3C69" w:rsidP="00306EB6">
      <w:pPr>
        <w:numPr>
          <w:ilvl w:val="0"/>
          <w:numId w:val="10"/>
        </w:numPr>
        <w:spacing w:before="0" w:after="0" w:line="276" w:lineRule="auto"/>
        <w:jc w:val="both"/>
        <w:rPr>
          <w:rFonts w:cs="Times New Roman"/>
          <w:szCs w:val="24"/>
          <w:lang w:val="es-419" w:eastAsia="es-419"/>
        </w:rPr>
      </w:pPr>
      <w:r w:rsidRPr="00BD3C69">
        <w:rPr>
          <w:rFonts w:cs="Times New Roman"/>
          <w:szCs w:val="24"/>
          <w:lang w:val="es-419" w:eastAsia="es-419"/>
        </w:rPr>
        <w:t>Componente cualitativo y memoria comunitaria: Se aplicó una entrevista semiestructurada al presidente de la Junta de Acción Comunal del barrio Circasia, señor Luis Adán Becerra Saavedra, con el fin de documentar los cambios históricos del entorno y las afectaciones ambientales percibidas por la comunidad. La información discursiva fue codificada y estructurada mediante ATLAS.ti 24.</w:t>
      </w:r>
    </w:p>
    <w:p w14:paraId="377AAA9E" w14:textId="77777777" w:rsidR="00FE2F36" w:rsidRPr="00BD3C69" w:rsidRDefault="00FE2F36" w:rsidP="00306EB6">
      <w:pPr>
        <w:spacing w:before="0" w:after="0" w:line="276" w:lineRule="auto"/>
        <w:jc w:val="both"/>
        <w:rPr>
          <w:rFonts w:cs="Times New Roman"/>
          <w:szCs w:val="24"/>
          <w:lang w:val="es-419" w:eastAsia="es-419"/>
        </w:rPr>
      </w:pPr>
    </w:p>
    <w:p w14:paraId="77F03501" w14:textId="77777777" w:rsidR="00BD3C69" w:rsidRDefault="00BD3C69" w:rsidP="00306EB6">
      <w:pPr>
        <w:numPr>
          <w:ilvl w:val="0"/>
          <w:numId w:val="10"/>
        </w:numPr>
        <w:spacing w:before="0" w:after="0" w:line="276" w:lineRule="auto"/>
        <w:jc w:val="both"/>
        <w:rPr>
          <w:rFonts w:cs="Times New Roman"/>
          <w:szCs w:val="24"/>
          <w:lang w:val="es-419" w:eastAsia="es-419"/>
        </w:rPr>
      </w:pPr>
      <w:r w:rsidRPr="00BD3C69">
        <w:rPr>
          <w:rFonts w:cs="Times New Roman"/>
          <w:szCs w:val="24"/>
          <w:lang w:val="es-419" w:eastAsia="es-419"/>
        </w:rPr>
        <w:t>Análisis multitemporal y modelación SIG: Se desarrolló fotointerpretación avanzada de imágenes satelitales correspondientes a los años 2013, 2016, 2020 y 2024. Mediante herramientas SIG se estimaron variables de cobertura vegetal, longitud de bosque ripario, ensanchamiento del canal activo y fragmentación del paisaje, integrando matrices de transición y análisis de correlación espacial para evaluar la incidencia de la extracción de material de arrastre sobre el ecosistema.</w:t>
      </w:r>
    </w:p>
    <w:p w14:paraId="552E5DC0" w14:textId="77777777" w:rsidR="00FE2F36" w:rsidRPr="00BD3C69" w:rsidRDefault="00FE2F36" w:rsidP="00306EB6">
      <w:pPr>
        <w:spacing w:before="0" w:after="0" w:line="276" w:lineRule="auto"/>
        <w:jc w:val="both"/>
        <w:rPr>
          <w:rFonts w:cs="Times New Roman"/>
          <w:szCs w:val="24"/>
          <w:lang w:val="es-419" w:eastAsia="es-419"/>
        </w:rPr>
      </w:pPr>
    </w:p>
    <w:p w14:paraId="6ECF6849" w14:textId="77777777" w:rsidR="00BD3C69" w:rsidRPr="00BD3C69" w:rsidRDefault="00BD3C69" w:rsidP="00306EB6">
      <w:pPr>
        <w:numPr>
          <w:ilvl w:val="0"/>
          <w:numId w:val="10"/>
        </w:numPr>
        <w:spacing w:before="0" w:after="0" w:line="276" w:lineRule="auto"/>
        <w:jc w:val="both"/>
        <w:rPr>
          <w:rFonts w:cs="Times New Roman"/>
          <w:szCs w:val="24"/>
          <w:lang w:val="es-419" w:eastAsia="es-419"/>
        </w:rPr>
      </w:pPr>
      <w:r w:rsidRPr="00BD3C69">
        <w:rPr>
          <w:rFonts w:cs="Times New Roman"/>
          <w:szCs w:val="24"/>
          <w:lang w:val="es-419" w:eastAsia="es-419"/>
        </w:rPr>
        <w:t>Análisis documental integrado: Se realizó revisión cruzada de literatura técnica, antecedentes institucionales y matrices de variables ambientales asociadas al caso, con el propósito de contrastar y validar los hallazgos biofísicos y sociales obtenidos.</w:t>
      </w:r>
    </w:p>
    <w:p w14:paraId="25E0BB0C" w14:textId="77777777" w:rsidR="00FB4A39" w:rsidRDefault="00FB4A39" w:rsidP="00306EB6">
      <w:pPr>
        <w:spacing w:before="0" w:after="0" w:line="276" w:lineRule="auto"/>
        <w:jc w:val="both"/>
        <w:rPr>
          <w:lang w:val="es-419"/>
        </w:rPr>
      </w:pPr>
    </w:p>
    <w:p w14:paraId="39747F05" w14:textId="77777777" w:rsidR="00BF3CFC" w:rsidRPr="00204FAB" w:rsidRDefault="00204FAB" w:rsidP="00306EB6">
      <w:pPr>
        <w:pStyle w:val="Ttulo1"/>
        <w:spacing w:before="0" w:line="276" w:lineRule="auto"/>
        <w:jc w:val="both"/>
        <w:rPr>
          <w:rFonts w:ascii="Times New Roman" w:hAnsi="Times New Roman" w:cs="Times New Roman"/>
          <w:color w:val="auto"/>
          <w:sz w:val="24"/>
          <w:szCs w:val="24"/>
          <w:lang w:val="es-419"/>
        </w:rPr>
      </w:pPr>
      <w:bookmarkStart w:id="5" w:name="_Toc230717699"/>
      <w:r w:rsidRPr="00204FAB">
        <w:rPr>
          <w:rFonts w:ascii="Times New Roman" w:hAnsi="Times New Roman" w:cs="Times New Roman"/>
          <w:color w:val="auto"/>
          <w:sz w:val="24"/>
          <w:szCs w:val="24"/>
          <w:lang w:val="es-419"/>
        </w:rPr>
        <w:t>4. RESULTADOS DE FOTOINTERPRETACIÓN MULTITEMPORAL AVANZADA DE LOS PERIODOS 2013, 2016, 2020 Y 2024 EN EL SECTOR RIBEREÑO DEL RÍO HACHA</w:t>
      </w:r>
      <w:bookmarkEnd w:id="5"/>
    </w:p>
    <w:p w14:paraId="4539BD7B" w14:textId="77777777" w:rsidR="00FB4A39" w:rsidRPr="00AE62C5" w:rsidRDefault="00FB4A39" w:rsidP="00306EB6">
      <w:pPr>
        <w:spacing w:before="0" w:after="0" w:line="276" w:lineRule="auto"/>
        <w:jc w:val="both"/>
        <w:rPr>
          <w:b/>
          <w:bCs/>
          <w:spacing w:val="-6"/>
          <w:lang w:val="es-419"/>
        </w:rPr>
      </w:pPr>
    </w:p>
    <w:p w14:paraId="5326E948" w14:textId="77777777" w:rsidR="00BF3CFC" w:rsidRDefault="00204FAB" w:rsidP="00306EB6">
      <w:pPr>
        <w:pStyle w:val="NormalWeb"/>
        <w:spacing w:before="0" w:beforeAutospacing="0" w:after="0" w:afterAutospacing="0" w:line="276" w:lineRule="auto"/>
        <w:jc w:val="both"/>
        <w:rPr>
          <w:b/>
          <w:bCs/>
          <w:spacing w:val="-6"/>
        </w:rPr>
      </w:pPr>
      <w:r>
        <w:rPr>
          <w:b/>
          <w:bCs/>
          <w:spacing w:val="-6"/>
        </w:rPr>
        <w:t>4</w:t>
      </w:r>
      <w:r w:rsidR="00AE62C5" w:rsidRPr="00FB4A39">
        <w:rPr>
          <w:b/>
          <w:bCs/>
          <w:spacing w:val="-6"/>
        </w:rPr>
        <w:t xml:space="preserve">.1 </w:t>
      </w:r>
      <w:r w:rsidR="00BF3CFC" w:rsidRPr="00FB4A39">
        <w:rPr>
          <w:b/>
          <w:bCs/>
          <w:spacing w:val="-6"/>
        </w:rPr>
        <w:t xml:space="preserve">Análisis de </w:t>
      </w:r>
      <w:r w:rsidR="00AE62C5" w:rsidRPr="00FB4A39">
        <w:rPr>
          <w:b/>
          <w:bCs/>
          <w:spacing w:val="-6"/>
        </w:rPr>
        <w:t>f</w:t>
      </w:r>
      <w:r w:rsidR="00BF3CFC" w:rsidRPr="00FB4A39">
        <w:rPr>
          <w:b/>
          <w:bCs/>
          <w:spacing w:val="-6"/>
        </w:rPr>
        <w:t xml:space="preserve">otointerpretación </w:t>
      </w:r>
      <w:r w:rsidR="00AE62C5" w:rsidRPr="00FB4A39">
        <w:rPr>
          <w:b/>
          <w:bCs/>
          <w:spacing w:val="-6"/>
        </w:rPr>
        <w:t>m</w:t>
      </w:r>
      <w:r w:rsidR="00BF3CFC" w:rsidRPr="00FB4A39">
        <w:rPr>
          <w:b/>
          <w:bCs/>
          <w:spacing w:val="-6"/>
        </w:rPr>
        <w:t xml:space="preserve">ultitemporal a partir de </w:t>
      </w:r>
      <w:r w:rsidR="00AE62C5" w:rsidRPr="00FB4A39">
        <w:rPr>
          <w:b/>
          <w:bCs/>
          <w:spacing w:val="-6"/>
        </w:rPr>
        <w:t>i</w:t>
      </w:r>
      <w:r w:rsidR="00BF3CFC" w:rsidRPr="00FB4A39">
        <w:rPr>
          <w:b/>
          <w:bCs/>
          <w:spacing w:val="-6"/>
        </w:rPr>
        <w:t xml:space="preserve">mágenes </w:t>
      </w:r>
      <w:r w:rsidR="00AE62C5" w:rsidRPr="00FB4A39">
        <w:rPr>
          <w:b/>
          <w:bCs/>
          <w:spacing w:val="-6"/>
        </w:rPr>
        <w:t>s</w:t>
      </w:r>
      <w:r w:rsidR="00BF3CFC" w:rsidRPr="00FB4A39">
        <w:rPr>
          <w:b/>
          <w:bCs/>
          <w:spacing w:val="-6"/>
        </w:rPr>
        <w:t>atelitales (2013 - 2024).</w:t>
      </w:r>
    </w:p>
    <w:p w14:paraId="16D04195" w14:textId="77777777" w:rsidR="00FB4A39" w:rsidRPr="00FB4A39" w:rsidRDefault="00FB4A39" w:rsidP="00306EB6">
      <w:pPr>
        <w:pStyle w:val="NormalWeb"/>
        <w:spacing w:before="0" w:beforeAutospacing="0" w:after="0" w:afterAutospacing="0" w:line="276" w:lineRule="auto"/>
        <w:jc w:val="both"/>
        <w:rPr>
          <w:b/>
          <w:bCs/>
          <w:spacing w:val="-6"/>
        </w:rPr>
      </w:pPr>
    </w:p>
    <w:p w14:paraId="4E709D1C" w14:textId="77777777" w:rsidR="00FB4A39" w:rsidRPr="00FB4A39" w:rsidRDefault="00FB4A39" w:rsidP="00306EB6">
      <w:pPr>
        <w:spacing w:before="0" w:after="0" w:line="276" w:lineRule="auto"/>
        <w:jc w:val="both"/>
        <w:rPr>
          <w:rFonts w:cs="Times New Roman"/>
          <w:szCs w:val="24"/>
          <w:lang w:val="es-419" w:eastAsia="es-419"/>
        </w:rPr>
      </w:pPr>
      <w:r w:rsidRPr="00FB4A39">
        <w:rPr>
          <w:rFonts w:cs="Times New Roman"/>
          <w:szCs w:val="24"/>
          <w:lang w:val="es-419" w:eastAsia="es-419"/>
        </w:rPr>
        <w:t>Considerando el comportamiento histórico del río Hacha en este sector de Florencia y las presiones asociadas a la extracción de material de arrastre, se realizó el análisis multitemporal de las variables ambientales del área de estudio:</w:t>
      </w:r>
    </w:p>
    <w:p w14:paraId="51482CEA" w14:textId="77777777" w:rsidR="00FB4A39" w:rsidRDefault="00FB4A39" w:rsidP="00306EB6">
      <w:pPr>
        <w:pStyle w:val="NormalWeb"/>
        <w:spacing w:before="0" w:beforeAutospacing="0" w:after="0" w:afterAutospacing="0" w:line="276" w:lineRule="auto"/>
        <w:jc w:val="both"/>
        <w:rPr>
          <w:b/>
          <w:bCs/>
          <w:spacing w:val="-6"/>
        </w:rPr>
      </w:pPr>
    </w:p>
    <w:p w14:paraId="58EFDC81" w14:textId="77777777" w:rsidR="00FC34E1" w:rsidRDefault="00FC34E1" w:rsidP="00306EB6">
      <w:pPr>
        <w:pStyle w:val="NormalWeb"/>
        <w:spacing w:before="0" w:beforeAutospacing="0" w:after="0" w:afterAutospacing="0" w:line="276" w:lineRule="auto"/>
        <w:jc w:val="both"/>
        <w:rPr>
          <w:b/>
          <w:bCs/>
          <w:spacing w:val="-6"/>
        </w:rPr>
      </w:pPr>
    </w:p>
    <w:p w14:paraId="04EB365B" w14:textId="77777777" w:rsidR="00FC34E1" w:rsidRDefault="00FC34E1" w:rsidP="00306EB6">
      <w:pPr>
        <w:pStyle w:val="NormalWeb"/>
        <w:spacing w:before="0" w:beforeAutospacing="0" w:after="0" w:afterAutospacing="0" w:line="276" w:lineRule="auto"/>
        <w:jc w:val="both"/>
        <w:rPr>
          <w:b/>
          <w:bCs/>
          <w:spacing w:val="-6"/>
        </w:rPr>
      </w:pPr>
    </w:p>
    <w:p w14:paraId="4E90ED57" w14:textId="77777777" w:rsidR="00FC34E1" w:rsidRDefault="00FC34E1" w:rsidP="00306EB6">
      <w:pPr>
        <w:pStyle w:val="NormalWeb"/>
        <w:spacing w:before="0" w:beforeAutospacing="0" w:after="0" w:afterAutospacing="0" w:line="276" w:lineRule="auto"/>
        <w:jc w:val="both"/>
        <w:rPr>
          <w:b/>
          <w:bCs/>
          <w:spacing w:val="-6"/>
        </w:rPr>
      </w:pPr>
    </w:p>
    <w:p w14:paraId="28EE09DC" w14:textId="77777777" w:rsidR="00FC34E1" w:rsidRDefault="00FC34E1" w:rsidP="00306EB6">
      <w:pPr>
        <w:pStyle w:val="NormalWeb"/>
        <w:spacing w:before="0" w:beforeAutospacing="0" w:after="0" w:afterAutospacing="0" w:line="276" w:lineRule="auto"/>
        <w:jc w:val="both"/>
        <w:rPr>
          <w:b/>
          <w:bCs/>
          <w:spacing w:val="-6"/>
        </w:rPr>
      </w:pPr>
    </w:p>
    <w:p w14:paraId="4EFCFBF0" w14:textId="77777777" w:rsidR="00FC34E1" w:rsidRDefault="00FC34E1" w:rsidP="00306EB6">
      <w:pPr>
        <w:pStyle w:val="NormalWeb"/>
        <w:spacing w:before="0" w:beforeAutospacing="0" w:after="0" w:afterAutospacing="0" w:line="276" w:lineRule="auto"/>
        <w:jc w:val="both"/>
        <w:rPr>
          <w:b/>
          <w:bCs/>
          <w:spacing w:val="-6"/>
        </w:rPr>
      </w:pPr>
    </w:p>
    <w:p w14:paraId="5A59F6CF" w14:textId="77777777" w:rsidR="00FC34E1" w:rsidRDefault="00FC34E1" w:rsidP="00306EB6">
      <w:pPr>
        <w:pStyle w:val="NormalWeb"/>
        <w:spacing w:before="0" w:beforeAutospacing="0" w:after="0" w:afterAutospacing="0" w:line="276" w:lineRule="auto"/>
        <w:jc w:val="both"/>
        <w:rPr>
          <w:b/>
          <w:bCs/>
          <w:spacing w:val="-6"/>
        </w:rPr>
      </w:pPr>
    </w:p>
    <w:p w14:paraId="485E4E1F" w14:textId="77777777" w:rsidR="00FC34E1" w:rsidRDefault="00FC34E1" w:rsidP="00306EB6">
      <w:pPr>
        <w:pStyle w:val="NormalWeb"/>
        <w:spacing w:before="0" w:beforeAutospacing="0" w:after="0" w:afterAutospacing="0" w:line="276" w:lineRule="auto"/>
        <w:jc w:val="both"/>
        <w:rPr>
          <w:b/>
          <w:bCs/>
          <w:spacing w:val="-6"/>
        </w:rPr>
      </w:pPr>
    </w:p>
    <w:p w14:paraId="2DD0945F" w14:textId="77777777" w:rsidR="00D923C4" w:rsidRDefault="00D923C4" w:rsidP="00306EB6">
      <w:pPr>
        <w:pStyle w:val="NormalWeb"/>
        <w:spacing w:before="0" w:beforeAutospacing="0" w:after="0" w:afterAutospacing="0" w:line="276" w:lineRule="auto"/>
        <w:jc w:val="both"/>
        <w:rPr>
          <w:b/>
          <w:bCs/>
          <w:spacing w:val="-6"/>
        </w:rPr>
      </w:pPr>
    </w:p>
    <w:p w14:paraId="5A3DABE0" w14:textId="77777777" w:rsidR="00D923C4" w:rsidRDefault="00D923C4" w:rsidP="00306EB6">
      <w:pPr>
        <w:pStyle w:val="NormalWeb"/>
        <w:spacing w:before="0" w:beforeAutospacing="0" w:after="0" w:afterAutospacing="0" w:line="276" w:lineRule="auto"/>
        <w:jc w:val="both"/>
        <w:rPr>
          <w:b/>
          <w:bCs/>
          <w:spacing w:val="-6"/>
        </w:rPr>
      </w:pPr>
    </w:p>
    <w:p w14:paraId="58A5ED50" w14:textId="77777777" w:rsidR="00D923C4" w:rsidRDefault="00D923C4" w:rsidP="00306EB6">
      <w:pPr>
        <w:pStyle w:val="NormalWeb"/>
        <w:spacing w:before="0" w:beforeAutospacing="0" w:after="0" w:afterAutospacing="0" w:line="276" w:lineRule="auto"/>
        <w:jc w:val="both"/>
        <w:rPr>
          <w:b/>
          <w:bCs/>
          <w:spacing w:val="-6"/>
        </w:rPr>
      </w:pPr>
    </w:p>
    <w:p w14:paraId="64E7DCD1" w14:textId="77777777" w:rsidR="00FC34E1" w:rsidRDefault="00FC34E1" w:rsidP="00306EB6">
      <w:pPr>
        <w:pStyle w:val="NormalWeb"/>
        <w:spacing w:before="0" w:beforeAutospacing="0" w:after="0" w:afterAutospacing="0" w:line="276" w:lineRule="auto"/>
        <w:jc w:val="both"/>
        <w:rPr>
          <w:b/>
          <w:bCs/>
          <w:spacing w:val="-6"/>
        </w:rPr>
      </w:pPr>
    </w:p>
    <w:p w14:paraId="2E0F2ACC" w14:textId="77777777" w:rsidR="00FC34E1" w:rsidRDefault="00FC34E1" w:rsidP="00306EB6">
      <w:pPr>
        <w:pStyle w:val="NormalWeb"/>
        <w:spacing w:before="0" w:beforeAutospacing="0" w:after="0" w:afterAutospacing="0" w:line="276" w:lineRule="auto"/>
        <w:jc w:val="both"/>
        <w:rPr>
          <w:b/>
          <w:bCs/>
          <w:spacing w:val="-6"/>
        </w:rPr>
      </w:pPr>
    </w:p>
    <w:p w14:paraId="16E9AB07" w14:textId="77777777" w:rsidR="00FC34E1" w:rsidRDefault="00FC34E1" w:rsidP="00306EB6">
      <w:pPr>
        <w:pStyle w:val="NormalWeb"/>
        <w:spacing w:before="0" w:beforeAutospacing="0" w:after="0" w:afterAutospacing="0" w:line="276" w:lineRule="auto"/>
        <w:jc w:val="both"/>
        <w:rPr>
          <w:b/>
          <w:bCs/>
          <w:spacing w:val="-6"/>
        </w:rPr>
      </w:pPr>
    </w:p>
    <w:p w14:paraId="1D52F9FF" w14:textId="77777777" w:rsidR="00FC34E1" w:rsidRDefault="00FC34E1" w:rsidP="00306EB6">
      <w:pPr>
        <w:pStyle w:val="NormalWeb"/>
        <w:spacing w:before="0" w:beforeAutospacing="0" w:after="0" w:afterAutospacing="0" w:line="276" w:lineRule="auto"/>
        <w:jc w:val="both"/>
        <w:rPr>
          <w:b/>
          <w:bCs/>
          <w:spacing w:val="-6"/>
        </w:rPr>
      </w:pPr>
    </w:p>
    <w:p w14:paraId="134D65EF" w14:textId="77777777" w:rsidR="00FC34E1" w:rsidRDefault="00FC34E1" w:rsidP="00306EB6">
      <w:pPr>
        <w:pStyle w:val="NormalWeb"/>
        <w:spacing w:before="0" w:beforeAutospacing="0" w:after="0" w:afterAutospacing="0" w:line="276" w:lineRule="auto"/>
        <w:jc w:val="both"/>
        <w:rPr>
          <w:b/>
          <w:bCs/>
          <w:spacing w:val="-6"/>
        </w:rPr>
      </w:pPr>
    </w:p>
    <w:p w14:paraId="1B4C4171" w14:textId="77777777" w:rsidR="00FC34E1" w:rsidRDefault="00FC34E1" w:rsidP="00306EB6">
      <w:pPr>
        <w:pStyle w:val="NormalWeb"/>
        <w:spacing w:before="0" w:beforeAutospacing="0" w:after="0" w:afterAutospacing="0" w:line="276" w:lineRule="auto"/>
        <w:jc w:val="both"/>
        <w:rPr>
          <w:b/>
          <w:bCs/>
          <w:spacing w:val="-6"/>
        </w:rPr>
      </w:pPr>
    </w:p>
    <w:p w14:paraId="577747B1" w14:textId="77777777" w:rsidR="00FC34E1" w:rsidRDefault="00FC34E1" w:rsidP="00306EB6">
      <w:pPr>
        <w:pStyle w:val="NormalWeb"/>
        <w:spacing w:before="0" w:beforeAutospacing="0" w:after="0" w:afterAutospacing="0" w:line="276" w:lineRule="auto"/>
        <w:jc w:val="both"/>
        <w:rPr>
          <w:b/>
          <w:bCs/>
          <w:spacing w:val="-6"/>
        </w:rPr>
      </w:pPr>
    </w:p>
    <w:p w14:paraId="1606419F" w14:textId="77777777" w:rsidR="00DA4546" w:rsidRDefault="00DA4546" w:rsidP="00306EB6">
      <w:pPr>
        <w:pStyle w:val="NormalWeb"/>
        <w:spacing w:before="0" w:beforeAutospacing="0" w:after="0" w:afterAutospacing="0" w:line="276" w:lineRule="auto"/>
        <w:jc w:val="both"/>
        <w:rPr>
          <w:b/>
          <w:bCs/>
          <w:spacing w:val="-6"/>
        </w:rPr>
      </w:pPr>
      <w:r w:rsidRPr="00AE62C5">
        <w:rPr>
          <w:b/>
          <w:bCs/>
          <w:spacing w:val="-6"/>
        </w:rPr>
        <w:t>Imagen satelital de septiembre de 2013</w:t>
      </w:r>
    </w:p>
    <w:p w14:paraId="09102EF5" w14:textId="77777777" w:rsidR="00FC34E1" w:rsidRDefault="00FC34E1" w:rsidP="00306EB6">
      <w:pPr>
        <w:pStyle w:val="NormalWeb"/>
        <w:spacing w:before="0" w:beforeAutospacing="0" w:after="0" w:afterAutospacing="0" w:line="276" w:lineRule="auto"/>
        <w:jc w:val="both"/>
        <w:rPr>
          <w:b/>
          <w:bCs/>
          <w:spacing w:val="-6"/>
        </w:rPr>
      </w:pPr>
    </w:p>
    <w:tbl>
      <w:tblPr>
        <w:tblStyle w:val="Tablaconcuadrcula"/>
        <w:tblW w:w="0" w:type="auto"/>
        <w:tblLook w:val="04A0" w:firstRow="1" w:lastRow="0" w:firstColumn="1" w:lastColumn="0" w:noHBand="0" w:noVBand="1"/>
      </w:tblPr>
      <w:tblGrid>
        <w:gridCol w:w="8630"/>
      </w:tblGrid>
      <w:tr w:rsidR="00543C27" w14:paraId="321A3022" w14:textId="77777777" w:rsidTr="00DA4546">
        <w:trPr>
          <w:trHeight w:hRule="exact" w:val="4902"/>
        </w:trPr>
        <w:tc>
          <w:tcPr>
            <w:tcW w:w="8630" w:type="dxa"/>
          </w:tcPr>
          <w:p w14:paraId="4CE61757" w14:textId="77777777" w:rsidR="00543C27" w:rsidRDefault="00DA4546" w:rsidP="00DA4546">
            <w:pPr>
              <w:pStyle w:val="NormalWeb"/>
              <w:spacing w:before="0" w:beforeAutospacing="0" w:after="0" w:afterAutospacing="0" w:line="276" w:lineRule="auto"/>
              <w:jc w:val="center"/>
              <w:rPr>
                <w:b/>
                <w:bCs/>
                <w:spacing w:val="-6"/>
              </w:rPr>
            </w:pPr>
            <w:r>
              <w:rPr>
                <w:b/>
                <w:bCs/>
                <w:noProof/>
                <w:spacing w:val="-6"/>
              </w:rPr>
              <w:drawing>
                <wp:inline distT="0" distB="0" distL="0" distR="0" wp14:anchorId="14235116" wp14:editId="5A566B66">
                  <wp:extent cx="5292000" cy="3085163"/>
                  <wp:effectExtent l="0" t="0" r="4445" b="1270"/>
                  <wp:docPr id="82179768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97685" name="Imagen 821797685"/>
                          <pic:cNvPicPr/>
                        </pic:nvPicPr>
                        <pic:blipFill>
                          <a:blip r:embed="rId11"/>
                          <a:stretch>
                            <a:fillRect/>
                          </a:stretch>
                        </pic:blipFill>
                        <pic:spPr>
                          <a:xfrm>
                            <a:off x="0" y="0"/>
                            <a:ext cx="5292000" cy="3085163"/>
                          </a:xfrm>
                          <a:prstGeom prst="rect">
                            <a:avLst/>
                          </a:prstGeom>
                        </pic:spPr>
                      </pic:pic>
                    </a:graphicData>
                  </a:graphic>
                </wp:inline>
              </w:drawing>
            </w:r>
          </w:p>
        </w:tc>
      </w:tr>
      <w:tr w:rsidR="00543C27" w14:paraId="2B7FAD1A" w14:textId="77777777" w:rsidTr="00DA4546">
        <w:trPr>
          <w:trHeight w:hRule="exact" w:val="988"/>
        </w:trPr>
        <w:tc>
          <w:tcPr>
            <w:tcW w:w="8630" w:type="dxa"/>
          </w:tcPr>
          <w:p w14:paraId="31B565CA" w14:textId="77777777" w:rsidR="00DA4546" w:rsidRPr="008F0557" w:rsidRDefault="00DA4546" w:rsidP="00DA4546">
            <w:pPr>
              <w:pStyle w:val="Descripcin"/>
              <w:spacing w:line="276" w:lineRule="auto"/>
              <w:jc w:val="both"/>
              <w:rPr>
                <w:b w:val="0"/>
                <w:bCs w:val="0"/>
                <w:color w:val="auto"/>
                <w:sz w:val="20"/>
                <w:szCs w:val="20"/>
                <w:lang w:val="es-419"/>
              </w:rPr>
            </w:pPr>
            <w:r w:rsidRPr="000F3A98">
              <w:rPr>
                <w:color w:val="auto"/>
                <w:sz w:val="20"/>
                <w:szCs w:val="20"/>
                <w:lang w:val="es-419"/>
              </w:rPr>
              <w:t>Figura 3</w:t>
            </w:r>
            <w:r w:rsidRPr="00D923C4">
              <w:rPr>
                <w:b w:val="0"/>
                <w:bCs w:val="0"/>
                <w:color w:val="auto"/>
                <w:sz w:val="20"/>
                <w:szCs w:val="20"/>
                <w:lang w:val="es-419"/>
              </w:rPr>
              <w:t>. Imagen satelital periodo 2013.</w:t>
            </w:r>
            <w:r w:rsidRPr="000F3A98">
              <w:rPr>
                <w:color w:val="auto"/>
                <w:sz w:val="20"/>
                <w:szCs w:val="20"/>
                <w:lang w:val="es-419"/>
              </w:rPr>
              <w:t xml:space="preserve"> </w:t>
            </w:r>
            <w:r w:rsidRPr="00D923C4">
              <w:rPr>
                <w:color w:val="auto"/>
                <w:sz w:val="20"/>
                <w:szCs w:val="20"/>
                <w:lang w:val="es-419"/>
              </w:rPr>
              <w:t>Fuente:</w:t>
            </w:r>
            <w:r w:rsidRPr="00D923C4">
              <w:rPr>
                <w:b w:val="0"/>
                <w:bCs w:val="0"/>
                <w:color w:val="auto"/>
                <w:sz w:val="20"/>
                <w:szCs w:val="20"/>
                <w:lang w:val="es-419"/>
              </w:rPr>
              <w:t xml:space="preserve"> Google. (septiembre de 2013). Vista satelital río Hacha, sector barrio Circasia y Avenida Gaitán Florencia, Caquetá, Colombia. 1.608518° N y -75.617027° W. Google Earth pro. Maxar Technologies 2023. Recuperado el 13 de mayo de 2026,</w:t>
            </w:r>
            <w:r w:rsidRPr="000F3A98">
              <w:rPr>
                <w:color w:val="auto"/>
                <w:sz w:val="20"/>
                <w:szCs w:val="20"/>
                <w:lang w:val="es-419"/>
              </w:rPr>
              <w:t xml:space="preserve"> </w:t>
            </w:r>
            <w:r w:rsidRPr="00D923C4">
              <w:rPr>
                <w:b w:val="0"/>
                <w:bCs w:val="0"/>
                <w:color w:val="auto"/>
                <w:sz w:val="20"/>
                <w:szCs w:val="20"/>
                <w:lang w:val="es-419"/>
              </w:rPr>
              <w:t>desde google.com.</w:t>
            </w:r>
          </w:p>
          <w:p w14:paraId="170EBD45" w14:textId="77777777" w:rsidR="00543C27" w:rsidRDefault="00543C27" w:rsidP="00DA4546">
            <w:pPr>
              <w:pStyle w:val="NormalWeb"/>
              <w:spacing w:before="0" w:beforeAutospacing="0" w:after="0" w:afterAutospacing="0" w:line="276" w:lineRule="auto"/>
              <w:jc w:val="both"/>
              <w:rPr>
                <w:b/>
                <w:bCs/>
                <w:spacing w:val="-6"/>
              </w:rPr>
            </w:pPr>
          </w:p>
        </w:tc>
      </w:tr>
    </w:tbl>
    <w:p w14:paraId="5C20784A" w14:textId="77777777" w:rsidR="00BF3CFC" w:rsidRPr="00D923C4" w:rsidRDefault="00BF3CFC" w:rsidP="00306EB6">
      <w:pPr>
        <w:pStyle w:val="NormalWeb"/>
        <w:numPr>
          <w:ilvl w:val="0"/>
          <w:numId w:val="12"/>
        </w:numPr>
        <w:spacing w:line="276" w:lineRule="auto"/>
        <w:jc w:val="both"/>
      </w:pPr>
      <w:r w:rsidRPr="00FB37DE">
        <w:rPr>
          <w:b/>
          <w:bCs/>
        </w:rPr>
        <w:t xml:space="preserve">Visualización del cauce: </w:t>
      </w:r>
      <w:r w:rsidRPr="00D923C4">
        <w:t>El canal activo del río Hacha se observa principalmente recostado sobre la margen derecha, hacia la zona urbana. En el centro-izquierdo se identifica una barra de sedimentos y gravas, parcialmente expuesta y semiestabilizada.</w:t>
      </w:r>
    </w:p>
    <w:p w14:paraId="64B39169" w14:textId="77777777" w:rsidR="00BF3CFC" w:rsidRPr="00D923C4" w:rsidRDefault="00BF3CFC" w:rsidP="00306EB6">
      <w:pPr>
        <w:pStyle w:val="NormalWeb"/>
        <w:numPr>
          <w:ilvl w:val="0"/>
          <w:numId w:val="12"/>
        </w:numPr>
        <w:spacing w:line="276" w:lineRule="auto"/>
        <w:jc w:val="both"/>
      </w:pPr>
      <w:r w:rsidRPr="00FB37DE">
        <w:rPr>
          <w:b/>
          <w:bCs/>
        </w:rPr>
        <w:t xml:space="preserve">Vegetación riparia: </w:t>
      </w:r>
      <w:r w:rsidRPr="00D923C4">
        <w:t>Se identifica una franja de amortiguación continua, densa y relativamente homogénea en ambas márgenes, con función protectora frente a procesos de socavación.</w:t>
      </w:r>
    </w:p>
    <w:p w14:paraId="57DE63E0" w14:textId="77777777" w:rsidR="00BF3CFC" w:rsidRPr="00D923C4" w:rsidRDefault="00BF3CFC" w:rsidP="00306EB6">
      <w:pPr>
        <w:pStyle w:val="NormalWeb"/>
        <w:numPr>
          <w:ilvl w:val="0"/>
          <w:numId w:val="12"/>
        </w:numPr>
        <w:spacing w:before="0" w:beforeAutospacing="0" w:after="0" w:afterAutospacing="0" w:line="276" w:lineRule="auto"/>
        <w:jc w:val="both"/>
      </w:pPr>
      <w:r w:rsidRPr="00FB37DE">
        <w:rPr>
          <w:b/>
          <w:bCs/>
        </w:rPr>
        <w:t xml:space="preserve">Cobertura vegetal externa: </w:t>
      </w:r>
      <w:r w:rsidRPr="00D923C4">
        <w:t>La margen izquierda está dominada por pastos limpios o pastizales asociados a ganadería extensiva, sin evidencias relevantes de obras civiles o intervención con maquinaria.</w:t>
      </w:r>
    </w:p>
    <w:p w14:paraId="09AA7673" w14:textId="77777777" w:rsidR="00064DC9" w:rsidRDefault="00064DC9" w:rsidP="00306EB6">
      <w:pPr>
        <w:pStyle w:val="NormalWeb"/>
        <w:spacing w:before="0" w:beforeAutospacing="0" w:after="0" w:afterAutospacing="0" w:line="276" w:lineRule="auto"/>
        <w:jc w:val="both"/>
        <w:rPr>
          <w:b/>
          <w:bCs/>
          <w:spacing w:val="-6"/>
        </w:rPr>
      </w:pPr>
    </w:p>
    <w:p w14:paraId="6B8EC6BB" w14:textId="77777777" w:rsidR="00B21CA3" w:rsidRDefault="00B21CA3" w:rsidP="00306EB6">
      <w:pPr>
        <w:pStyle w:val="NormalWeb"/>
        <w:spacing w:before="0" w:beforeAutospacing="0" w:after="0" w:afterAutospacing="0" w:line="276" w:lineRule="auto"/>
        <w:jc w:val="both"/>
        <w:rPr>
          <w:b/>
          <w:bCs/>
          <w:spacing w:val="-6"/>
        </w:rPr>
      </w:pPr>
    </w:p>
    <w:p w14:paraId="5F6AF389" w14:textId="77777777" w:rsidR="00B21CA3" w:rsidRDefault="00B21CA3" w:rsidP="00306EB6">
      <w:pPr>
        <w:pStyle w:val="NormalWeb"/>
        <w:spacing w:before="0" w:beforeAutospacing="0" w:after="0" w:afterAutospacing="0" w:line="276" w:lineRule="auto"/>
        <w:jc w:val="both"/>
        <w:rPr>
          <w:b/>
          <w:bCs/>
          <w:spacing w:val="-6"/>
        </w:rPr>
      </w:pPr>
    </w:p>
    <w:p w14:paraId="250DB580" w14:textId="77777777" w:rsidR="00B21CA3" w:rsidRDefault="00B21CA3" w:rsidP="00306EB6">
      <w:pPr>
        <w:pStyle w:val="NormalWeb"/>
        <w:spacing w:before="0" w:beforeAutospacing="0" w:after="0" w:afterAutospacing="0" w:line="276" w:lineRule="auto"/>
        <w:jc w:val="both"/>
        <w:rPr>
          <w:b/>
          <w:bCs/>
          <w:spacing w:val="-6"/>
        </w:rPr>
      </w:pPr>
    </w:p>
    <w:p w14:paraId="19F8A41A" w14:textId="77777777" w:rsidR="00B21CA3" w:rsidRDefault="00B21CA3" w:rsidP="00306EB6">
      <w:pPr>
        <w:pStyle w:val="NormalWeb"/>
        <w:spacing w:before="0" w:beforeAutospacing="0" w:after="0" w:afterAutospacing="0" w:line="276" w:lineRule="auto"/>
        <w:jc w:val="both"/>
        <w:rPr>
          <w:b/>
          <w:bCs/>
          <w:spacing w:val="-6"/>
        </w:rPr>
      </w:pPr>
    </w:p>
    <w:p w14:paraId="72BC408D" w14:textId="77777777" w:rsidR="00B21CA3" w:rsidRDefault="00B21CA3" w:rsidP="00306EB6">
      <w:pPr>
        <w:pStyle w:val="NormalWeb"/>
        <w:spacing w:before="0" w:beforeAutospacing="0" w:after="0" w:afterAutospacing="0" w:line="276" w:lineRule="auto"/>
        <w:jc w:val="both"/>
        <w:rPr>
          <w:b/>
          <w:bCs/>
          <w:spacing w:val="-6"/>
        </w:rPr>
      </w:pPr>
    </w:p>
    <w:p w14:paraId="3B054986" w14:textId="77777777" w:rsidR="00B21CA3" w:rsidRDefault="00B21CA3" w:rsidP="00306EB6">
      <w:pPr>
        <w:pStyle w:val="NormalWeb"/>
        <w:spacing w:before="0" w:beforeAutospacing="0" w:after="0" w:afterAutospacing="0" w:line="276" w:lineRule="auto"/>
        <w:jc w:val="both"/>
        <w:rPr>
          <w:b/>
          <w:bCs/>
          <w:spacing w:val="-6"/>
        </w:rPr>
      </w:pPr>
    </w:p>
    <w:p w14:paraId="54E26D86" w14:textId="77777777" w:rsidR="00B21CA3" w:rsidRDefault="00B21CA3" w:rsidP="00306EB6">
      <w:pPr>
        <w:pStyle w:val="NormalWeb"/>
        <w:spacing w:before="0" w:beforeAutospacing="0" w:after="0" w:afterAutospacing="0" w:line="276" w:lineRule="auto"/>
        <w:jc w:val="both"/>
        <w:rPr>
          <w:b/>
          <w:bCs/>
          <w:spacing w:val="-6"/>
        </w:rPr>
      </w:pPr>
    </w:p>
    <w:p w14:paraId="0D909156" w14:textId="77777777" w:rsidR="00B21CA3" w:rsidRDefault="00B21CA3" w:rsidP="00306EB6">
      <w:pPr>
        <w:pStyle w:val="NormalWeb"/>
        <w:spacing w:before="0" w:beforeAutospacing="0" w:after="0" w:afterAutospacing="0" w:line="276" w:lineRule="auto"/>
        <w:jc w:val="both"/>
        <w:rPr>
          <w:b/>
          <w:bCs/>
          <w:spacing w:val="-6"/>
        </w:rPr>
      </w:pPr>
    </w:p>
    <w:p w14:paraId="7E245A0B" w14:textId="77777777" w:rsidR="00FC34E1" w:rsidRDefault="00FC34E1" w:rsidP="00306EB6">
      <w:pPr>
        <w:pStyle w:val="NormalWeb"/>
        <w:spacing w:before="0" w:beforeAutospacing="0" w:after="0" w:afterAutospacing="0" w:line="276" w:lineRule="auto"/>
        <w:jc w:val="both"/>
        <w:rPr>
          <w:b/>
          <w:bCs/>
          <w:spacing w:val="-6"/>
        </w:rPr>
      </w:pPr>
    </w:p>
    <w:p w14:paraId="539F54FA" w14:textId="77777777" w:rsidR="00AE62C5" w:rsidRPr="00AE62C5" w:rsidRDefault="00AE62C5" w:rsidP="00306EB6">
      <w:pPr>
        <w:pStyle w:val="NormalWeb"/>
        <w:spacing w:before="0" w:beforeAutospacing="0" w:after="0" w:afterAutospacing="0" w:line="276" w:lineRule="auto"/>
        <w:jc w:val="both"/>
        <w:rPr>
          <w:b/>
          <w:bCs/>
          <w:spacing w:val="-6"/>
        </w:rPr>
      </w:pPr>
      <w:r w:rsidRPr="00AE62C5">
        <w:rPr>
          <w:b/>
          <w:bCs/>
          <w:spacing w:val="-6"/>
        </w:rPr>
        <w:t>Imagen satelital de enero de 2016</w:t>
      </w:r>
    </w:p>
    <w:p w14:paraId="228BD3C3" w14:textId="77777777" w:rsidR="008F0557" w:rsidRDefault="008F0557" w:rsidP="00306EB6">
      <w:pPr>
        <w:pStyle w:val="Descripcin"/>
        <w:spacing w:before="0" w:after="0" w:line="276" w:lineRule="auto"/>
        <w:jc w:val="center"/>
        <w:rPr>
          <w:color w:val="auto"/>
          <w:sz w:val="20"/>
          <w:szCs w:val="20"/>
          <w:lang w:val="es-419"/>
        </w:rPr>
      </w:pPr>
    </w:p>
    <w:tbl>
      <w:tblPr>
        <w:tblStyle w:val="Tablaconcuadrcula"/>
        <w:tblW w:w="0" w:type="auto"/>
        <w:tblLook w:val="04A0" w:firstRow="1" w:lastRow="0" w:firstColumn="1" w:lastColumn="0" w:noHBand="0" w:noVBand="1"/>
      </w:tblPr>
      <w:tblGrid>
        <w:gridCol w:w="8630"/>
      </w:tblGrid>
      <w:tr w:rsidR="00DA4546" w14:paraId="7D6953E0" w14:textId="77777777" w:rsidTr="00DA4546">
        <w:trPr>
          <w:trHeight w:hRule="exact" w:val="5115"/>
        </w:trPr>
        <w:tc>
          <w:tcPr>
            <w:tcW w:w="8630" w:type="dxa"/>
          </w:tcPr>
          <w:p w14:paraId="6947AA9E" w14:textId="77777777" w:rsidR="00DA4546" w:rsidRDefault="00DA4546" w:rsidP="00306EB6">
            <w:pPr>
              <w:spacing w:before="0" w:line="276" w:lineRule="auto"/>
              <w:jc w:val="center"/>
              <w:rPr>
                <w:b/>
                <w:bCs/>
                <w:sz w:val="20"/>
                <w:szCs w:val="20"/>
                <w:lang w:val="es-419"/>
              </w:rPr>
            </w:pPr>
            <w:r>
              <w:rPr>
                <w:b/>
                <w:bCs/>
                <w:noProof/>
                <w:sz w:val="20"/>
                <w:szCs w:val="20"/>
                <w:lang w:val="es-419"/>
              </w:rPr>
              <w:drawing>
                <wp:inline distT="0" distB="0" distL="0" distR="0" wp14:anchorId="3E6921B4" wp14:editId="7F776B52">
                  <wp:extent cx="5345723" cy="3151749"/>
                  <wp:effectExtent l="0" t="0" r="7620" b="0"/>
                  <wp:docPr id="96951086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510867" name="Imagen 969510867"/>
                          <pic:cNvPicPr/>
                        </pic:nvPicPr>
                        <pic:blipFill>
                          <a:blip r:embed="rId12"/>
                          <a:stretch>
                            <a:fillRect/>
                          </a:stretch>
                        </pic:blipFill>
                        <pic:spPr>
                          <a:xfrm>
                            <a:off x="0" y="0"/>
                            <a:ext cx="5351840" cy="3155355"/>
                          </a:xfrm>
                          <a:prstGeom prst="rect">
                            <a:avLst/>
                          </a:prstGeom>
                        </pic:spPr>
                      </pic:pic>
                    </a:graphicData>
                  </a:graphic>
                </wp:inline>
              </w:drawing>
            </w:r>
          </w:p>
        </w:tc>
      </w:tr>
      <w:tr w:rsidR="00DA4546" w14:paraId="180ECE96" w14:textId="77777777" w:rsidTr="00536DB2">
        <w:trPr>
          <w:trHeight w:hRule="exact" w:val="850"/>
        </w:trPr>
        <w:tc>
          <w:tcPr>
            <w:tcW w:w="8630" w:type="dxa"/>
          </w:tcPr>
          <w:p w14:paraId="4CC3A878" w14:textId="708DE855" w:rsidR="00DA4546" w:rsidRPr="00DA4546" w:rsidRDefault="00DA4546" w:rsidP="00DA4546">
            <w:pPr>
              <w:pStyle w:val="Descripcin"/>
              <w:spacing w:before="0" w:line="276" w:lineRule="auto"/>
              <w:jc w:val="both"/>
              <w:rPr>
                <w:b w:val="0"/>
                <w:bCs w:val="0"/>
                <w:color w:val="000000" w:themeColor="text1"/>
                <w:sz w:val="20"/>
                <w:szCs w:val="20"/>
                <w:lang w:val="es-419"/>
              </w:rPr>
            </w:pPr>
            <w:r w:rsidRPr="00536DB2">
              <w:rPr>
                <w:color w:val="000000" w:themeColor="text1"/>
                <w:sz w:val="20"/>
                <w:szCs w:val="20"/>
                <w:lang w:val="es-419"/>
              </w:rPr>
              <w:t xml:space="preserve">Figura 4. </w:t>
            </w:r>
            <w:r w:rsidRPr="00D923C4">
              <w:rPr>
                <w:b w:val="0"/>
                <w:bCs w:val="0"/>
                <w:color w:val="000000" w:themeColor="text1"/>
                <w:sz w:val="20"/>
                <w:szCs w:val="20"/>
                <w:lang w:val="es-419"/>
              </w:rPr>
              <w:t>Imagen satelital periodo 2016</w:t>
            </w:r>
            <w:r w:rsidRPr="00536DB2">
              <w:rPr>
                <w:color w:val="000000" w:themeColor="text1"/>
                <w:sz w:val="20"/>
                <w:szCs w:val="20"/>
                <w:lang w:val="es-419"/>
              </w:rPr>
              <w:t xml:space="preserve">. Fuente: </w:t>
            </w:r>
            <w:r w:rsidRPr="00D923C4">
              <w:rPr>
                <w:b w:val="0"/>
                <w:bCs w:val="0"/>
                <w:color w:val="000000" w:themeColor="text1"/>
                <w:sz w:val="20"/>
                <w:szCs w:val="20"/>
                <w:lang w:val="es-419"/>
              </w:rPr>
              <w:t>Google. (enero de 2016). Vista satelital río Hacha, sector barrio Circasia y Avenida Gaitán Florencia, Caquetá, Colombia. 1.608518° N y -75.617027° W. Google Earth pro. Maxar Technologies 2023. Recuperado el 13 de mayo de 2026, desde</w:t>
            </w:r>
            <w:r w:rsidRPr="00536DB2">
              <w:rPr>
                <w:color w:val="000000" w:themeColor="text1"/>
                <w:sz w:val="20"/>
                <w:szCs w:val="20"/>
                <w:lang w:val="es-419"/>
              </w:rPr>
              <w:t xml:space="preserve"> </w:t>
            </w:r>
            <w:r w:rsidRPr="00D923C4">
              <w:rPr>
                <w:b w:val="0"/>
                <w:bCs w:val="0"/>
                <w:color w:val="000000" w:themeColor="text1"/>
                <w:sz w:val="20"/>
                <w:szCs w:val="20"/>
                <w:lang w:val="es-419"/>
              </w:rPr>
              <w:t>google.com</w:t>
            </w:r>
            <w:r w:rsidR="00D923C4">
              <w:rPr>
                <w:b w:val="0"/>
                <w:bCs w:val="0"/>
                <w:color w:val="000000" w:themeColor="text1"/>
                <w:sz w:val="20"/>
                <w:szCs w:val="20"/>
                <w:lang w:val="es-419"/>
              </w:rPr>
              <w:t>.</w:t>
            </w:r>
          </w:p>
          <w:p w14:paraId="0922D33F" w14:textId="77777777" w:rsidR="00DA4546" w:rsidRDefault="00DA4546" w:rsidP="00306EB6">
            <w:pPr>
              <w:spacing w:before="0" w:line="276" w:lineRule="auto"/>
              <w:jc w:val="center"/>
              <w:rPr>
                <w:b/>
                <w:bCs/>
                <w:sz w:val="20"/>
                <w:szCs w:val="20"/>
                <w:lang w:val="es-419"/>
              </w:rPr>
            </w:pPr>
          </w:p>
        </w:tc>
      </w:tr>
    </w:tbl>
    <w:p w14:paraId="0B181AE6" w14:textId="77777777" w:rsidR="00DA4546" w:rsidRDefault="00DA4546" w:rsidP="00306EB6">
      <w:pPr>
        <w:spacing w:before="0" w:after="0" w:line="276" w:lineRule="auto"/>
        <w:jc w:val="center"/>
        <w:rPr>
          <w:b/>
          <w:bCs/>
          <w:sz w:val="20"/>
          <w:szCs w:val="20"/>
          <w:lang w:val="es-419"/>
        </w:rPr>
      </w:pPr>
    </w:p>
    <w:p w14:paraId="36CCAB31" w14:textId="77777777" w:rsidR="00C011B0" w:rsidRDefault="00AE62C5" w:rsidP="00306EB6">
      <w:pPr>
        <w:pStyle w:val="NormalWeb"/>
        <w:numPr>
          <w:ilvl w:val="0"/>
          <w:numId w:val="13"/>
        </w:numPr>
        <w:spacing w:before="0" w:beforeAutospacing="0" w:after="0" w:afterAutospacing="0" w:line="276" w:lineRule="auto"/>
        <w:jc w:val="both"/>
      </w:pPr>
      <w:r w:rsidRPr="00C011B0">
        <w:rPr>
          <w:b/>
          <w:bCs/>
        </w:rPr>
        <w:t xml:space="preserve">Visualización del cauce: </w:t>
      </w:r>
      <w:r w:rsidRPr="00D923C4">
        <w:t>La barra central de depósitos y gravas fluviales se encuentra expuesta y ensanchada, condición asociada al periodo de menores lluvias. Esta reducción temporal del caudal disminuye la conectividad hidráulica del brazo izquierdo y facilita la exposición de materiales aluviales.</w:t>
      </w:r>
    </w:p>
    <w:p w14:paraId="64D05522" w14:textId="77777777" w:rsidR="00204FAB" w:rsidRPr="00FB37DE" w:rsidRDefault="00204FAB" w:rsidP="00306EB6">
      <w:pPr>
        <w:pStyle w:val="NormalWeb"/>
        <w:spacing w:before="0" w:beforeAutospacing="0" w:after="0" w:afterAutospacing="0" w:line="276" w:lineRule="auto"/>
        <w:ind w:left="720"/>
        <w:jc w:val="both"/>
      </w:pPr>
    </w:p>
    <w:p w14:paraId="2397631D" w14:textId="34CAEDF7" w:rsidR="00D923C4" w:rsidRPr="00D923C4" w:rsidRDefault="00AE62C5" w:rsidP="00D923C4">
      <w:pPr>
        <w:pStyle w:val="NormalWeb"/>
        <w:numPr>
          <w:ilvl w:val="0"/>
          <w:numId w:val="13"/>
        </w:numPr>
        <w:spacing w:before="0" w:beforeAutospacing="0" w:after="0" w:afterAutospacing="0" w:line="276" w:lineRule="auto"/>
        <w:jc w:val="both"/>
      </w:pPr>
      <w:r w:rsidRPr="00FB37DE">
        <w:rPr>
          <w:b/>
          <w:bCs/>
        </w:rPr>
        <w:t xml:space="preserve">Vegetación riparia: </w:t>
      </w:r>
      <w:r w:rsidRPr="00D923C4">
        <w:t>La franja mantiene continuidad, aunque se observan huellas de senderos y puntos de acceso hacia las zonas de playa, posiblemente asociados al acopio manual o mecánico de material de arrastre.</w:t>
      </w:r>
    </w:p>
    <w:p w14:paraId="7FC9C313" w14:textId="77777777" w:rsidR="00AE62C5" w:rsidRPr="00FB37DE" w:rsidRDefault="00AE62C5" w:rsidP="00306EB6">
      <w:pPr>
        <w:pStyle w:val="NormalWeb"/>
        <w:numPr>
          <w:ilvl w:val="0"/>
          <w:numId w:val="13"/>
        </w:numPr>
        <w:spacing w:line="276" w:lineRule="auto"/>
        <w:jc w:val="both"/>
      </w:pPr>
      <w:r w:rsidRPr="00FB37DE">
        <w:rPr>
          <w:b/>
          <w:bCs/>
        </w:rPr>
        <w:t xml:space="preserve">Cobertura vegetal externa: </w:t>
      </w:r>
      <w:r w:rsidRPr="00D923C4">
        <w:t>Se identifica una vía de acceso vehicular, visible como línea de suelo desnudo en la esquina inferior izquierda de la imagen, que conecta los pastizales con el lecho del río.</w:t>
      </w:r>
    </w:p>
    <w:p w14:paraId="7A4DBAF7" w14:textId="77777777" w:rsidR="00293644" w:rsidRDefault="00293644" w:rsidP="00306EB6">
      <w:pPr>
        <w:pStyle w:val="NormalWeb"/>
        <w:spacing w:before="0" w:beforeAutospacing="0" w:after="0" w:afterAutospacing="0" w:line="276" w:lineRule="auto"/>
        <w:jc w:val="both"/>
        <w:rPr>
          <w:b/>
          <w:bCs/>
          <w:spacing w:val="-6"/>
        </w:rPr>
      </w:pPr>
    </w:p>
    <w:p w14:paraId="130A9ABB" w14:textId="77777777" w:rsidR="00293644" w:rsidRDefault="00293644" w:rsidP="00306EB6">
      <w:pPr>
        <w:pStyle w:val="NormalWeb"/>
        <w:spacing w:before="0" w:beforeAutospacing="0" w:after="0" w:afterAutospacing="0" w:line="276" w:lineRule="auto"/>
        <w:jc w:val="both"/>
        <w:rPr>
          <w:b/>
          <w:bCs/>
          <w:spacing w:val="-6"/>
        </w:rPr>
      </w:pPr>
    </w:p>
    <w:p w14:paraId="18DEBB4C" w14:textId="77777777" w:rsidR="00293644" w:rsidRDefault="00293644" w:rsidP="00306EB6">
      <w:pPr>
        <w:pStyle w:val="NormalWeb"/>
        <w:spacing w:before="0" w:beforeAutospacing="0" w:after="0" w:afterAutospacing="0" w:line="276" w:lineRule="auto"/>
        <w:jc w:val="both"/>
        <w:rPr>
          <w:b/>
          <w:bCs/>
          <w:spacing w:val="-6"/>
        </w:rPr>
      </w:pPr>
    </w:p>
    <w:p w14:paraId="33C41166" w14:textId="77777777" w:rsidR="00293644" w:rsidRDefault="00293644" w:rsidP="00306EB6">
      <w:pPr>
        <w:pStyle w:val="NormalWeb"/>
        <w:spacing w:before="0" w:beforeAutospacing="0" w:after="0" w:afterAutospacing="0" w:line="276" w:lineRule="auto"/>
        <w:jc w:val="both"/>
        <w:rPr>
          <w:b/>
          <w:bCs/>
          <w:spacing w:val="-6"/>
        </w:rPr>
      </w:pPr>
    </w:p>
    <w:p w14:paraId="03DC5824" w14:textId="77777777" w:rsidR="00293644" w:rsidRDefault="00293644" w:rsidP="00306EB6">
      <w:pPr>
        <w:pStyle w:val="NormalWeb"/>
        <w:spacing w:before="0" w:beforeAutospacing="0" w:after="0" w:afterAutospacing="0" w:line="276" w:lineRule="auto"/>
        <w:jc w:val="both"/>
        <w:rPr>
          <w:b/>
          <w:bCs/>
          <w:spacing w:val="-6"/>
        </w:rPr>
      </w:pPr>
    </w:p>
    <w:p w14:paraId="1D8F6D7F" w14:textId="77777777" w:rsidR="00052AB9" w:rsidRDefault="00052AB9" w:rsidP="00306EB6">
      <w:pPr>
        <w:pStyle w:val="NormalWeb"/>
        <w:spacing w:before="0" w:beforeAutospacing="0" w:after="0" w:afterAutospacing="0" w:line="276" w:lineRule="auto"/>
        <w:jc w:val="both"/>
        <w:rPr>
          <w:b/>
          <w:bCs/>
          <w:spacing w:val="-6"/>
        </w:rPr>
      </w:pPr>
    </w:p>
    <w:p w14:paraId="372E07A3" w14:textId="77777777" w:rsidR="00AB1902" w:rsidRDefault="00AB1902" w:rsidP="00306EB6">
      <w:pPr>
        <w:pStyle w:val="NormalWeb"/>
        <w:spacing w:before="0" w:beforeAutospacing="0" w:after="0" w:afterAutospacing="0" w:line="276" w:lineRule="auto"/>
        <w:jc w:val="both"/>
        <w:rPr>
          <w:b/>
          <w:bCs/>
          <w:spacing w:val="-6"/>
        </w:rPr>
      </w:pPr>
      <w:r w:rsidRPr="00AE62C5">
        <w:rPr>
          <w:b/>
          <w:bCs/>
          <w:spacing w:val="-6"/>
        </w:rPr>
        <w:t xml:space="preserve">Imagen satelital de </w:t>
      </w:r>
      <w:r>
        <w:rPr>
          <w:b/>
          <w:bCs/>
          <w:spacing w:val="-6"/>
        </w:rPr>
        <w:t>marzo</w:t>
      </w:r>
      <w:r w:rsidRPr="00AE62C5">
        <w:rPr>
          <w:b/>
          <w:bCs/>
          <w:spacing w:val="-6"/>
        </w:rPr>
        <w:t xml:space="preserve"> de 20</w:t>
      </w:r>
      <w:r>
        <w:rPr>
          <w:b/>
          <w:bCs/>
          <w:spacing w:val="-6"/>
        </w:rPr>
        <w:t>20</w:t>
      </w:r>
    </w:p>
    <w:p w14:paraId="7BE7D8A5" w14:textId="77777777" w:rsidR="00FC34E1" w:rsidRDefault="00FC34E1" w:rsidP="00306EB6">
      <w:pPr>
        <w:pStyle w:val="NormalWeb"/>
        <w:spacing w:before="0" w:beforeAutospacing="0" w:after="0" w:afterAutospacing="0" w:line="276" w:lineRule="auto"/>
        <w:jc w:val="both"/>
        <w:rPr>
          <w:b/>
          <w:bCs/>
          <w:spacing w:val="-6"/>
        </w:rPr>
      </w:pPr>
    </w:p>
    <w:tbl>
      <w:tblPr>
        <w:tblStyle w:val="Tablaconcuadrcula"/>
        <w:tblW w:w="0" w:type="auto"/>
        <w:tblLook w:val="04A0" w:firstRow="1" w:lastRow="0" w:firstColumn="1" w:lastColumn="0" w:noHBand="0" w:noVBand="1"/>
      </w:tblPr>
      <w:tblGrid>
        <w:gridCol w:w="8630"/>
      </w:tblGrid>
      <w:tr w:rsidR="00FC34E1" w14:paraId="2B933665" w14:textId="77777777" w:rsidTr="00FC34E1">
        <w:trPr>
          <w:trHeight w:hRule="exact" w:val="5251"/>
        </w:trPr>
        <w:tc>
          <w:tcPr>
            <w:tcW w:w="8630" w:type="dxa"/>
          </w:tcPr>
          <w:p w14:paraId="086F2961" w14:textId="77777777" w:rsidR="00FC34E1" w:rsidRDefault="00FC34E1" w:rsidP="00306EB6">
            <w:pPr>
              <w:pStyle w:val="NormalWeb"/>
              <w:spacing w:before="0" w:beforeAutospacing="0" w:after="0" w:afterAutospacing="0" w:line="276" w:lineRule="auto"/>
              <w:jc w:val="both"/>
              <w:rPr>
                <w:b/>
                <w:bCs/>
                <w:spacing w:val="-6"/>
              </w:rPr>
            </w:pPr>
            <w:r>
              <w:rPr>
                <w:b/>
                <w:bCs/>
                <w:noProof/>
                <w:spacing w:val="-6"/>
              </w:rPr>
              <w:drawing>
                <wp:inline distT="0" distB="0" distL="0" distR="0" wp14:anchorId="0A565176" wp14:editId="76700322">
                  <wp:extent cx="5400000" cy="3290001"/>
                  <wp:effectExtent l="0" t="0" r="0" b="5715"/>
                  <wp:docPr id="209973203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732034" name="Imagen 2099732034"/>
                          <pic:cNvPicPr/>
                        </pic:nvPicPr>
                        <pic:blipFill>
                          <a:blip r:embed="rId13"/>
                          <a:stretch>
                            <a:fillRect/>
                          </a:stretch>
                        </pic:blipFill>
                        <pic:spPr>
                          <a:xfrm>
                            <a:off x="0" y="0"/>
                            <a:ext cx="5400000" cy="3290001"/>
                          </a:xfrm>
                          <a:prstGeom prst="rect">
                            <a:avLst/>
                          </a:prstGeom>
                        </pic:spPr>
                      </pic:pic>
                    </a:graphicData>
                  </a:graphic>
                </wp:inline>
              </w:drawing>
            </w:r>
          </w:p>
        </w:tc>
      </w:tr>
      <w:tr w:rsidR="00FC34E1" w14:paraId="0E7F5424" w14:textId="77777777" w:rsidTr="00CD5400">
        <w:trPr>
          <w:trHeight w:hRule="exact" w:val="860"/>
        </w:trPr>
        <w:tc>
          <w:tcPr>
            <w:tcW w:w="8630" w:type="dxa"/>
          </w:tcPr>
          <w:p w14:paraId="499A9775" w14:textId="77777777" w:rsidR="00FC34E1" w:rsidRPr="00FC34E1" w:rsidRDefault="00FC34E1" w:rsidP="00FC34E1">
            <w:pPr>
              <w:pStyle w:val="Descripcin"/>
              <w:spacing w:before="0" w:line="276" w:lineRule="auto"/>
              <w:rPr>
                <w:b w:val="0"/>
                <w:bCs w:val="0"/>
                <w:color w:val="000000" w:themeColor="text1"/>
                <w:sz w:val="20"/>
                <w:szCs w:val="20"/>
                <w:lang w:val="es-419"/>
              </w:rPr>
            </w:pPr>
            <w:r w:rsidRPr="00FC34E1">
              <w:rPr>
                <w:color w:val="000000" w:themeColor="text1"/>
                <w:sz w:val="20"/>
                <w:szCs w:val="20"/>
                <w:lang w:val="es-419"/>
              </w:rPr>
              <w:t xml:space="preserve">Figura 5. </w:t>
            </w:r>
            <w:r w:rsidRPr="00D923C4">
              <w:rPr>
                <w:b w:val="0"/>
                <w:bCs w:val="0"/>
                <w:color w:val="000000" w:themeColor="text1"/>
                <w:sz w:val="20"/>
                <w:szCs w:val="20"/>
                <w:lang w:val="es-419"/>
              </w:rPr>
              <w:t>Imagen satelital periodo 2020</w:t>
            </w:r>
            <w:r w:rsidRPr="00FC34E1">
              <w:rPr>
                <w:color w:val="000000" w:themeColor="text1"/>
                <w:sz w:val="20"/>
                <w:szCs w:val="20"/>
                <w:lang w:val="es-419"/>
              </w:rPr>
              <w:t xml:space="preserve">. Fuente: </w:t>
            </w:r>
            <w:r w:rsidRPr="00D923C4">
              <w:rPr>
                <w:b w:val="0"/>
                <w:bCs w:val="0"/>
                <w:color w:val="000000" w:themeColor="text1"/>
                <w:sz w:val="20"/>
                <w:szCs w:val="20"/>
                <w:lang w:val="es-419"/>
              </w:rPr>
              <w:t>Google. (marzo de 2020). Vista satelital río Hacha, sector barrio Circasia y Avenida Gaitán Florencia, Caquetá, Colombia. 1.608518° N y -75.617027° W. Google Earth pro. Maxar Technologies 2023. Recuperado el 13 de mayo de 2026, desde</w:t>
            </w:r>
            <w:r w:rsidRPr="00FC34E1">
              <w:rPr>
                <w:color w:val="000000" w:themeColor="text1"/>
                <w:sz w:val="20"/>
                <w:szCs w:val="20"/>
                <w:lang w:val="es-419"/>
              </w:rPr>
              <w:t xml:space="preserve"> </w:t>
            </w:r>
            <w:r w:rsidRPr="00D923C4">
              <w:rPr>
                <w:b w:val="0"/>
                <w:bCs w:val="0"/>
                <w:color w:val="000000" w:themeColor="text1"/>
                <w:sz w:val="20"/>
                <w:szCs w:val="20"/>
                <w:lang w:val="es-419"/>
              </w:rPr>
              <w:t>google.com.</w:t>
            </w:r>
          </w:p>
          <w:p w14:paraId="4AB14A61" w14:textId="77777777" w:rsidR="00FC34E1" w:rsidRDefault="00FC34E1" w:rsidP="00FC34E1">
            <w:pPr>
              <w:pStyle w:val="NormalWeb"/>
              <w:spacing w:before="0" w:beforeAutospacing="0" w:after="0" w:afterAutospacing="0" w:line="276" w:lineRule="auto"/>
              <w:rPr>
                <w:b/>
                <w:bCs/>
                <w:spacing w:val="-6"/>
              </w:rPr>
            </w:pPr>
          </w:p>
        </w:tc>
      </w:tr>
    </w:tbl>
    <w:p w14:paraId="45CBA7F1" w14:textId="77777777" w:rsidR="00AB1902" w:rsidRDefault="00AB1902" w:rsidP="00306EB6">
      <w:pPr>
        <w:pStyle w:val="Descripcin"/>
        <w:spacing w:before="0" w:after="0" w:line="276" w:lineRule="auto"/>
        <w:jc w:val="center"/>
        <w:rPr>
          <w:color w:val="auto"/>
          <w:sz w:val="20"/>
          <w:szCs w:val="20"/>
          <w:lang w:val="es-419"/>
        </w:rPr>
      </w:pPr>
    </w:p>
    <w:p w14:paraId="30F6B19A" w14:textId="77777777" w:rsidR="00AB1902" w:rsidRPr="00D923C4" w:rsidRDefault="00CD5400" w:rsidP="00306EB6">
      <w:pPr>
        <w:pStyle w:val="NormalWeb"/>
        <w:numPr>
          <w:ilvl w:val="0"/>
          <w:numId w:val="14"/>
        </w:numPr>
        <w:spacing w:before="0" w:beforeAutospacing="0" w:after="0" w:afterAutospacing="0" w:line="276" w:lineRule="auto"/>
        <w:jc w:val="both"/>
      </w:pPr>
      <w:r>
        <w:rPr>
          <w:b/>
          <w:bCs/>
        </w:rPr>
        <w:t xml:space="preserve">Visualización del cauce: </w:t>
      </w:r>
      <w:r w:rsidRPr="00D923C4">
        <w:t>Se evidencia una modificación marcada de la morfología del lecho. La barra sedimentaria central observada en 2016 aparece removida y fragmentada, mientras el flujo ocupa nuevos subcanales asociados a la alteración del fondo del río.</w:t>
      </w:r>
    </w:p>
    <w:p w14:paraId="03082DC0" w14:textId="77777777" w:rsidR="00AB1902" w:rsidRPr="00FB37DE" w:rsidRDefault="00AB1902" w:rsidP="00306EB6">
      <w:pPr>
        <w:pStyle w:val="NormalWeb"/>
        <w:spacing w:before="0" w:beforeAutospacing="0" w:after="0" w:afterAutospacing="0" w:line="276" w:lineRule="auto"/>
        <w:ind w:left="720"/>
        <w:jc w:val="both"/>
      </w:pPr>
    </w:p>
    <w:p w14:paraId="6BCFD931" w14:textId="77777777" w:rsidR="00AB1902" w:rsidRDefault="00AB1902" w:rsidP="00306EB6">
      <w:pPr>
        <w:pStyle w:val="NormalWeb"/>
        <w:numPr>
          <w:ilvl w:val="0"/>
          <w:numId w:val="14"/>
        </w:numPr>
        <w:spacing w:before="0" w:beforeAutospacing="0" w:after="0" w:afterAutospacing="0" w:line="276" w:lineRule="auto"/>
        <w:jc w:val="both"/>
      </w:pPr>
      <w:r w:rsidRPr="00FB37DE">
        <w:rPr>
          <w:b/>
          <w:bCs/>
        </w:rPr>
        <w:t xml:space="preserve">Vegetación riparia: </w:t>
      </w:r>
      <w:r w:rsidRPr="00D923C4">
        <w:t>Se identifica un punto crítico de ruptura en la margen izquierda, donde la vegetación de galería presenta pérdida severa y da paso a un frente de intervención en tierra firme.</w:t>
      </w:r>
    </w:p>
    <w:p w14:paraId="1FCC20B8" w14:textId="77777777" w:rsidR="00AB1902" w:rsidRPr="00FB37DE" w:rsidRDefault="00AB1902" w:rsidP="00306EB6">
      <w:pPr>
        <w:pStyle w:val="NormalWeb"/>
        <w:spacing w:before="0" w:beforeAutospacing="0" w:after="0" w:afterAutospacing="0" w:line="276" w:lineRule="auto"/>
        <w:jc w:val="both"/>
      </w:pPr>
    </w:p>
    <w:p w14:paraId="750FFD3F" w14:textId="77777777" w:rsidR="00AB1902" w:rsidRDefault="00AB1902" w:rsidP="00306EB6">
      <w:pPr>
        <w:pStyle w:val="NormalWeb"/>
        <w:numPr>
          <w:ilvl w:val="0"/>
          <w:numId w:val="14"/>
        </w:numPr>
        <w:spacing w:before="0" w:beforeAutospacing="0" w:after="0" w:afterAutospacing="0" w:line="276" w:lineRule="auto"/>
        <w:jc w:val="both"/>
      </w:pPr>
      <w:r w:rsidRPr="00FB37DE">
        <w:rPr>
          <w:b/>
          <w:bCs/>
        </w:rPr>
        <w:t xml:space="preserve">Cobertura vegetal externa: </w:t>
      </w:r>
      <w:r w:rsidRPr="00D923C4">
        <w:t>El pastizal de la margen izquierda presenta fragmentación interna, con aparición de parches de suelo desnudo y vegetación secundaria, posiblemente asociada a cambios de uso del suelo o abandono de áreas intervenidas.</w:t>
      </w:r>
    </w:p>
    <w:p w14:paraId="017341E4" w14:textId="77777777" w:rsidR="00AB1902" w:rsidRDefault="00AB1902" w:rsidP="00306EB6">
      <w:pPr>
        <w:pStyle w:val="NormalWeb"/>
        <w:spacing w:before="0" w:beforeAutospacing="0" w:after="0" w:afterAutospacing="0" w:line="276" w:lineRule="auto"/>
        <w:jc w:val="both"/>
      </w:pPr>
    </w:p>
    <w:p w14:paraId="3DB37FCD" w14:textId="77777777" w:rsidR="00CD5400" w:rsidRDefault="00CD5400" w:rsidP="00306EB6">
      <w:pPr>
        <w:pStyle w:val="NormalWeb"/>
        <w:spacing w:before="0" w:beforeAutospacing="0" w:after="0" w:afterAutospacing="0" w:line="276" w:lineRule="auto"/>
        <w:jc w:val="both"/>
      </w:pPr>
    </w:p>
    <w:p w14:paraId="2A3AA940" w14:textId="77777777" w:rsidR="00CD5400" w:rsidRDefault="00CD5400" w:rsidP="00306EB6">
      <w:pPr>
        <w:pStyle w:val="NormalWeb"/>
        <w:spacing w:before="0" w:beforeAutospacing="0" w:after="0" w:afterAutospacing="0" w:line="276" w:lineRule="auto"/>
        <w:jc w:val="both"/>
      </w:pPr>
    </w:p>
    <w:p w14:paraId="79BCF7D2" w14:textId="77777777" w:rsidR="00D923C4" w:rsidRDefault="00D923C4" w:rsidP="00306EB6">
      <w:pPr>
        <w:pStyle w:val="NormalWeb"/>
        <w:spacing w:before="0" w:beforeAutospacing="0" w:after="0" w:afterAutospacing="0" w:line="276" w:lineRule="auto"/>
        <w:jc w:val="both"/>
      </w:pPr>
    </w:p>
    <w:p w14:paraId="277BD006" w14:textId="77777777" w:rsidR="00204FAB" w:rsidRDefault="00204FAB" w:rsidP="00306EB6">
      <w:pPr>
        <w:pStyle w:val="NormalWeb"/>
        <w:spacing w:before="0" w:beforeAutospacing="0" w:after="0" w:afterAutospacing="0" w:line="276" w:lineRule="auto"/>
        <w:jc w:val="both"/>
        <w:rPr>
          <w:b/>
          <w:bCs/>
          <w:spacing w:val="-6"/>
        </w:rPr>
      </w:pPr>
    </w:p>
    <w:p w14:paraId="53E82C80" w14:textId="77777777" w:rsidR="00AB1902" w:rsidRDefault="00AB1902" w:rsidP="00306EB6">
      <w:pPr>
        <w:pStyle w:val="NormalWeb"/>
        <w:spacing w:before="0" w:beforeAutospacing="0" w:after="0" w:afterAutospacing="0" w:line="276" w:lineRule="auto"/>
        <w:jc w:val="both"/>
        <w:rPr>
          <w:b/>
          <w:bCs/>
          <w:spacing w:val="-6"/>
        </w:rPr>
      </w:pPr>
      <w:r w:rsidRPr="00AE62C5">
        <w:rPr>
          <w:b/>
          <w:bCs/>
          <w:spacing w:val="-6"/>
        </w:rPr>
        <w:t xml:space="preserve">Imagen satelital de </w:t>
      </w:r>
      <w:r>
        <w:rPr>
          <w:b/>
          <w:bCs/>
          <w:spacing w:val="-6"/>
        </w:rPr>
        <w:t>febrero</w:t>
      </w:r>
      <w:r w:rsidRPr="00AE62C5">
        <w:rPr>
          <w:b/>
          <w:bCs/>
          <w:spacing w:val="-6"/>
        </w:rPr>
        <w:t xml:space="preserve"> de 20</w:t>
      </w:r>
      <w:r>
        <w:rPr>
          <w:b/>
          <w:bCs/>
          <w:spacing w:val="-6"/>
        </w:rPr>
        <w:t>24</w:t>
      </w:r>
    </w:p>
    <w:p w14:paraId="0D001ECB" w14:textId="77777777" w:rsidR="00CD5400" w:rsidRDefault="00CD5400" w:rsidP="00306EB6">
      <w:pPr>
        <w:pStyle w:val="NormalWeb"/>
        <w:spacing w:before="0" w:beforeAutospacing="0" w:after="0" w:afterAutospacing="0" w:line="276" w:lineRule="auto"/>
        <w:jc w:val="both"/>
        <w:rPr>
          <w:b/>
          <w:bCs/>
          <w:spacing w:val="-6"/>
        </w:rPr>
      </w:pPr>
    </w:p>
    <w:p w14:paraId="58AA01A0" w14:textId="77777777" w:rsidR="00CD5400" w:rsidRDefault="00CD5400" w:rsidP="00306EB6">
      <w:pPr>
        <w:pStyle w:val="NormalWeb"/>
        <w:spacing w:before="0" w:beforeAutospacing="0" w:after="0" w:afterAutospacing="0" w:line="276" w:lineRule="auto"/>
        <w:jc w:val="both"/>
        <w:rPr>
          <w:b/>
          <w:bCs/>
          <w:spacing w:val="-6"/>
        </w:rPr>
      </w:pPr>
    </w:p>
    <w:tbl>
      <w:tblPr>
        <w:tblStyle w:val="Tablaconcuadrcula"/>
        <w:tblW w:w="0" w:type="auto"/>
        <w:tblLook w:val="04A0" w:firstRow="1" w:lastRow="0" w:firstColumn="1" w:lastColumn="0" w:noHBand="0" w:noVBand="1"/>
      </w:tblPr>
      <w:tblGrid>
        <w:gridCol w:w="8630"/>
      </w:tblGrid>
      <w:tr w:rsidR="00CD5400" w14:paraId="4E80E0E0" w14:textId="77777777" w:rsidTr="00CD5400">
        <w:trPr>
          <w:trHeight w:hRule="exact" w:val="5227"/>
        </w:trPr>
        <w:tc>
          <w:tcPr>
            <w:tcW w:w="8630" w:type="dxa"/>
          </w:tcPr>
          <w:p w14:paraId="0D0D3397" w14:textId="77777777" w:rsidR="00CD5400" w:rsidRDefault="00CD5400" w:rsidP="00306EB6">
            <w:pPr>
              <w:pStyle w:val="NormalWeb"/>
              <w:spacing w:before="0" w:beforeAutospacing="0" w:after="0" w:afterAutospacing="0" w:line="276" w:lineRule="auto"/>
              <w:jc w:val="both"/>
              <w:rPr>
                <w:b/>
                <w:bCs/>
                <w:spacing w:val="-6"/>
              </w:rPr>
            </w:pPr>
            <w:r>
              <w:rPr>
                <w:b/>
                <w:bCs/>
                <w:noProof/>
                <w:spacing w:val="-6"/>
              </w:rPr>
              <w:drawing>
                <wp:inline distT="0" distB="0" distL="0" distR="0" wp14:anchorId="4C28F047" wp14:editId="5BCB125A">
                  <wp:extent cx="5395471" cy="3276000"/>
                  <wp:effectExtent l="0" t="0" r="0" b="635"/>
                  <wp:docPr id="105973678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736786" name="Imagen 1059736786"/>
                          <pic:cNvPicPr/>
                        </pic:nvPicPr>
                        <pic:blipFill>
                          <a:blip r:embed="rId14"/>
                          <a:stretch>
                            <a:fillRect/>
                          </a:stretch>
                        </pic:blipFill>
                        <pic:spPr>
                          <a:xfrm>
                            <a:off x="0" y="0"/>
                            <a:ext cx="5395471" cy="3276000"/>
                          </a:xfrm>
                          <a:prstGeom prst="rect">
                            <a:avLst/>
                          </a:prstGeom>
                        </pic:spPr>
                      </pic:pic>
                    </a:graphicData>
                  </a:graphic>
                </wp:inline>
              </w:drawing>
            </w:r>
          </w:p>
        </w:tc>
      </w:tr>
      <w:tr w:rsidR="00CD5400" w14:paraId="412A1B44" w14:textId="77777777" w:rsidTr="00CD5400">
        <w:trPr>
          <w:trHeight w:hRule="exact" w:val="852"/>
        </w:trPr>
        <w:tc>
          <w:tcPr>
            <w:tcW w:w="8630" w:type="dxa"/>
          </w:tcPr>
          <w:p w14:paraId="413FD3FB" w14:textId="77777777" w:rsidR="00CD5400" w:rsidRPr="00CD5400" w:rsidRDefault="00CD5400" w:rsidP="00CD5400">
            <w:pPr>
              <w:pStyle w:val="Descripcin"/>
              <w:spacing w:before="0" w:line="276" w:lineRule="auto"/>
              <w:jc w:val="both"/>
              <w:rPr>
                <w:b w:val="0"/>
                <w:bCs w:val="0"/>
                <w:color w:val="000000" w:themeColor="text1"/>
                <w:sz w:val="20"/>
                <w:szCs w:val="20"/>
                <w:lang w:val="es-419"/>
              </w:rPr>
            </w:pPr>
            <w:r w:rsidRPr="00CD5400">
              <w:rPr>
                <w:color w:val="000000" w:themeColor="text1"/>
                <w:sz w:val="20"/>
                <w:szCs w:val="20"/>
                <w:lang w:val="es-419"/>
              </w:rPr>
              <w:t xml:space="preserve">Figura 6. </w:t>
            </w:r>
            <w:r w:rsidRPr="00D923C4">
              <w:rPr>
                <w:b w:val="0"/>
                <w:bCs w:val="0"/>
                <w:color w:val="000000" w:themeColor="text1"/>
                <w:sz w:val="20"/>
                <w:szCs w:val="20"/>
                <w:lang w:val="es-419"/>
              </w:rPr>
              <w:t>Imagen satelital periodo 2024</w:t>
            </w:r>
            <w:r w:rsidRPr="00CD5400">
              <w:rPr>
                <w:color w:val="000000" w:themeColor="text1"/>
                <w:sz w:val="20"/>
                <w:szCs w:val="20"/>
                <w:lang w:val="es-419"/>
              </w:rPr>
              <w:t xml:space="preserve">. Fuente: </w:t>
            </w:r>
            <w:r w:rsidRPr="00D923C4">
              <w:rPr>
                <w:b w:val="0"/>
                <w:bCs w:val="0"/>
                <w:color w:val="000000" w:themeColor="text1"/>
                <w:sz w:val="20"/>
                <w:szCs w:val="20"/>
                <w:lang w:val="es-419"/>
              </w:rPr>
              <w:t>Google. (febrero de 2024). Vista satelital río Hacha, sector barrio Circasia y Avenida Gaitán Florencia, Caquetá, Colombia. 1.608518° N y -75.617027° W. Google Earth pro. Maxar Technologies 2023. Recuperado el 13 de mayo de 2026, desde</w:t>
            </w:r>
            <w:r w:rsidRPr="00CD5400">
              <w:rPr>
                <w:color w:val="000000" w:themeColor="text1"/>
                <w:sz w:val="20"/>
                <w:szCs w:val="20"/>
                <w:lang w:val="es-419"/>
              </w:rPr>
              <w:t xml:space="preserve"> </w:t>
            </w:r>
            <w:r w:rsidRPr="00D923C4">
              <w:rPr>
                <w:b w:val="0"/>
                <w:bCs w:val="0"/>
                <w:color w:val="000000" w:themeColor="text1"/>
                <w:sz w:val="20"/>
                <w:szCs w:val="20"/>
                <w:lang w:val="es-419"/>
              </w:rPr>
              <w:t>google.com.</w:t>
            </w:r>
          </w:p>
          <w:p w14:paraId="48B41F85" w14:textId="77777777" w:rsidR="00CD5400" w:rsidRPr="00CD5400" w:rsidRDefault="00CD5400" w:rsidP="00306EB6">
            <w:pPr>
              <w:pStyle w:val="NormalWeb"/>
              <w:spacing w:before="0" w:beforeAutospacing="0" w:after="0" w:afterAutospacing="0" w:line="276" w:lineRule="auto"/>
              <w:jc w:val="both"/>
              <w:rPr>
                <w:color w:val="000000" w:themeColor="text1"/>
                <w:spacing w:val="-6"/>
              </w:rPr>
            </w:pPr>
          </w:p>
        </w:tc>
      </w:tr>
    </w:tbl>
    <w:p w14:paraId="0764D367" w14:textId="77777777" w:rsidR="00CD5400" w:rsidRDefault="00CD5400" w:rsidP="00306EB6">
      <w:pPr>
        <w:pStyle w:val="NormalWeb"/>
        <w:spacing w:before="0" w:beforeAutospacing="0" w:after="0" w:afterAutospacing="0" w:line="276" w:lineRule="auto"/>
        <w:jc w:val="both"/>
        <w:rPr>
          <w:b/>
          <w:bCs/>
          <w:spacing w:val="-6"/>
        </w:rPr>
      </w:pPr>
    </w:p>
    <w:p w14:paraId="420EC5C6" w14:textId="77777777" w:rsidR="00AB1902" w:rsidRPr="00D923C4" w:rsidRDefault="00AB1902" w:rsidP="00306EB6">
      <w:pPr>
        <w:pStyle w:val="NormalWeb"/>
        <w:numPr>
          <w:ilvl w:val="0"/>
          <w:numId w:val="15"/>
        </w:numPr>
        <w:spacing w:before="0" w:beforeAutospacing="0" w:after="0" w:afterAutospacing="0" w:line="276" w:lineRule="auto"/>
        <w:jc w:val="both"/>
      </w:pPr>
      <w:r w:rsidRPr="00FB37DE">
        <w:rPr>
          <w:b/>
          <w:bCs/>
        </w:rPr>
        <w:t xml:space="preserve">Visualización del cauce: </w:t>
      </w:r>
      <w:r w:rsidRPr="00D923C4">
        <w:t>El cauce muestra un ensanchamiento asimétrico y desplazamiento de las dinámicas de flujo hacia la margen izquierda, con erosión de la base del talud. Las playas naturales estables fueron reemplazadas por zonas dinámicas de remoción y depósito de materiales, evidenciando un comportamiento morfológico inestable.</w:t>
      </w:r>
    </w:p>
    <w:p w14:paraId="4BC60EFA" w14:textId="77777777" w:rsidR="006D2309" w:rsidRPr="00FB37DE" w:rsidRDefault="006D2309" w:rsidP="00306EB6">
      <w:pPr>
        <w:pStyle w:val="NormalWeb"/>
        <w:spacing w:before="0" w:beforeAutospacing="0" w:after="0" w:afterAutospacing="0" w:line="276" w:lineRule="auto"/>
        <w:ind w:left="720"/>
        <w:jc w:val="both"/>
      </w:pPr>
    </w:p>
    <w:p w14:paraId="083962B1" w14:textId="77777777" w:rsidR="00AB1902" w:rsidRPr="00D923C4" w:rsidRDefault="00AB1902" w:rsidP="00306EB6">
      <w:pPr>
        <w:pStyle w:val="NormalWeb"/>
        <w:numPr>
          <w:ilvl w:val="0"/>
          <w:numId w:val="15"/>
        </w:numPr>
        <w:spacing w:before="0" w:beforeAutospacing="0" w:after="0" w:afterAutospacing="0" w:line="276" w:lineRule="auto"/>
        <w:jc w:val="both"/>
      </w:pPr>
      <w:r w:rsidRPr="00FB37DE">
        <w:rPr>
          <w:b/>
          <w:bCs/>
        </w:rPr>
        <w:t xml:space="preserve">Vegetación riparia: </w:t>
      </w:r>
      <w:r w:rsidRPr="00D923C4">
        <w:t>Se observa degradación estructural avanzada. La franja boscosa de la margen izquierda perdió continuidad y redujo considerablemente su ancho, disminuyendo su función de amortiguación frente a crecientes y avenidas torrenciales.</w:t>
      </w:r>
    </w:p>
    <w:p w14:paraId="1C8BD9EC" w14:textId="77777777" w:rsidR="006D2309" w:rsidRPr="00FB37DE" w:rsidRDefault="006D2309" w:rsidP="00306EB6">
      <w:pPr>
        <w:pStyle w:val="NormalWeb"/>
        <w:spacing w:before="0" w:beforeAutospacing="0" w:after="0" w:afterAutospacing="0" w:line="276" w:lineRule="auto"/>
        <w:jc w:val="both"/>
      </w:pPr>
    </w:p>
    <w:p w14:paraId="3C34005C" w14:textId="77777777" w:rsidR="00AB1902" w:rsidRPr="00D923C4" w:rsidRDefault="00AB1902" w:rsidP="00306EB6">
      <w:pPr>
        <w:pStyle w:val="NormalWeb"/>
        <w:numPr>
          <w:ilvl w:val="0"/>
          <w:numId w:val="15"/>
        </w:numPr>
        <w:spacing w:before="0" w:beforeAutospacing="0" w:after="0" w:afterAutospacing="0" w:line="276" w:lineRule="auto"/>
        <w:jc w:val="both"/>
      </w:pPr>
      <w:r w:rsidRPr="00FB37DE">
        <w:rPr>
          <w:b/>
          <w:bCs/>
        </w:rPr>
        <w:t xml:space="preserve">Cobertura vegetal externa: </w:t>
      </w:r>
      <w:r w:rsidRPr="00D923C4">
        <w:t>El paisaje de la margen izquierda pasó de pastizal limpio a un mosaico de intervención antrópica, con presencia de nuevas edificaciones, parcelamientos, vías consolidadas y ocupación desordenada sobre la ronda hídrica.</w:t>
      </w:r>
    </w:p>
    <w:p w14:paraId="31FEAA28" w14:textId="77777777" w:rsidR="00AB1902" w:rsidRDefault="00AB1902" w:rsidP="00306EB6">
      <w:pPr>
        <w:spacing w:line="276" w:lineRule="auto"/>
        <w:jc w:val="center"/>
        <w:rPr>
          <w:lang w:val="es-419"/>
        </w:rPr>
      </w:pPr>
    </w:p>
    <w:p w14:paraId="11D2871E" w14:textId="77777777" w:rsidR="00431895" w:rsidRPr="00CD5400" w:rsidRDefault="00204FAB" w:rsidP="00CD5400">
      <w:pPr>
        <w:pStyle w:val="Ttulo2"/>
        <w:rPr>
          <w:rFonts w:ascii="Times New Roman" w:hAnsi="Times New Roman" w:cs="Times New Roman"/>
          <w:color w:val="000000" w:themeColor="text1"/>
          <w:sz w:val="24"/>
          <w:szCs w:val="24"/>
          <w:lang w:val="es-419" w:eastAsia="es-419"/>
        </w:rPr>
      </w:pPr>
      <w:bookmarkStart w:id="6" w:name="_Toc230683905"/>
      <w:bookmarkStart w:id="7" w:name="_Toc230717700"/>
      <w:r w:rsidRPr="00CD5400">
        <w:rPr>
          <w:rFonts w:ascii="Times New Roman" w:hAnsi="Times New Roman" w:cs="Times New Roman"/>
          <w:color w:val="000000" w:themeColor="text1"/>
          <w:sz w:val="24"/>
          <w:szCs w:val="24"/>
          <w:lang w:val="es-419" w:eastAsia="es-419"/>
        </w:rPr>
        <w:t>4</w:t>
      </w:r>
      <w:r w:rsidR="00431895" w:rsidRPr="00CD5400">
        <w:rPr>
          <w:rFonts w:ascii="Times New Roman" w:hAnsi="Times New Roman" w:cs="Times New Roman"/>
          <w:color w:val="000000" w:themeColor="text1"/>
          <w:sz w:val="24"/>
          <w:szCs w:val="24"/>
          <w:lang w:val="es-419" w:eastAsia="es-419"/>
        </w:rPr>
        <w:t>.2 Matriz de Cambios Multitemporales (2013 - 2024)</w:t>
      </w:r>
      <w:bookmarkEnd w:id="6"/>
      <w:bookmarkEnd w:id="7"/>
    </w:p>
    <w:p w14:paraId="5496416B" w14:textId="77777777" w:rsidR="00510A05" w:rsidRDefault="00510A05" w:rsidP="00306EB6">
      <w:pPr>
        <w:spacing w:before="0" w:after="0" w:line="276" w:lineRule="auto"/>
        <w:jc w:val="both"/>
        <w:rPr>
          <w:rFonts w:cs="Times New Roman"/>
          <w:szCs w:val="24"/>
          <w:lang w:val="es-419" w:eastAsia="es-419"/>
        </w:rPr>
      </w:pPr>
    </w:p>
    <w:p w14:paraId="23589691" w14:textId="77777777" w:rsidR="00A42197" w:rsidRPr="00306EB6" w:rsidRDefault="00A42197" w:rsidP="00306EB6">
      <w:pPr>
        <w:spacing w:line="276" w:lineRule="auto"/>
        <w:jc w:val="both"/>
        <w:rPr>
          <w:lang w:val="es-419"/>
        </w:rPr>
      </w:pPr>
      <w:bookmarkStart w:id="8" w:name="_Toc230683906"/>
      <w:r w:rsidRPr="00306EB6">
        <w:rPr>
          <w:lang w:val="es-419"/>
        </w:rPr>
        <w:t>La definición del año 2013 como estado base responde a criterios de disponibilidad y calidad del material técnico, debido a que las imágenes satelitales de años anteriores presentan alta nubosidad o baja resolución geométrica, lo que limitó una fotointerpretación confiable. Por tanto, la condición registrada en 2013 no implica ausencia de afectaciones previas; más bien constituye un punto de referencia metodológico para medir la aceleración del deterioro ambiental reciente durante la ventana 2013-2024.</w:t>
      </w:r>
      <w:bookmarkEnd w:id="8"/>
    </w:p>
    <w:p w14:paraId="1894F359" w14:textId="77777777" w:rsidR="00A42197" w:rsidRDefault="00A42197" w:rsidP="00306EB6">
      <w:pPr>
        <w:spacing w:before="0" w:after="0" w:line="276" w:lineRule="auto"/>
        <w:jc w:val="both"/>
        <w:rPr>
          <w:rFonts w:cs="Times New Roman"/>
          <w:szCs w:val="24"/>
          <w:lang w:val="es-419" w:eastAsia="es-419"/>
        </w:rPr>
      </w:pPr>
    </w:p>
    <w:p w14:paraId="2548596D" w14:textId="77777777" w:rsidR="00431895" w:rsidRDefault="00A42197" w:rsidP="00306EB6">
      <w:pPr>
        <w:spacing w:before="0" w:after="0" w:line="276" w:lineRule="auto"/>
        <w:jc w:val="center"/>
        <w:rPr>
          <w:rFonts w:cs="Times New Roman"/>
          <w:szCs w:val="24"/>
          <w:lang w:val="es-419" w:eastAsia="es-419"/>
        </w:rPr>
      </w:pPr>
      <w:r w:rsidRPr="00A42197">
        <w:rPr>
          <w:rFonts w:cs="Times New Roman"/>
          <w:b/>
          <w:bCs/>
          <w:szCs w:val="24"/>
          <w:lang w:val="es-419" w:eastAsia="es-419"/>
        </w:rPr>
        <w:t>Tabla 1.</w:t>
      </w:r>
      <w:r>
        <w:rPr>
          <w:rFonts w:cs="Times New Roman"/>
          <w:szCs w:val="24"/>
          <w:lang w:val="es-419" w:eastAsia="es-419"/>
        </w:rPr>
        <w:t xml:space="preserve"> </w:t>
      </w:r>
      <w:r w:rsidR="00431895" w:rsidRPr="00431895">
        <w:rPr>
          <w:rFonts w:cs="Times New Roman"/>
          <w:szCs w:val="24"/>
          <w:lang w:val="es-419" w:eastAsia="es-419"/>
        </w:rPr>
        <w:t>Cálculos de transición de cobertura de</w:t>
      </w:r>
      <w:r w:rsidR="00510A05">
        <w:rPr>
          <w:rFonts w:cs="Times New Roman"/>
          <w:szCs w:val="24"/>
          <w:lang w:val="es-419" w:eastAsia="es-419"/>
        </w:rPr>
        <w:t>l suelo</w:t>
      </w:r>
    </w:p>
    <w:p w14:paraId="639B77FF" w14:textId="77777777" w:rsidR="00510A05" w:rsidRPr="00431895" w:rsidRDefault="00510A05" w:rsidP="00306EB6">
      <w:pPr>
        <w:spacing w:before="0" w:after="0" w:line="276" w:lineRule="auto"/>
        <w:jc w:val="both"/>
        <w:rPr>
          <w:rFonts w:cs="Times New Roman"/>
          <w:szCs w:val="24"/>
          <w:lang w:val="es-419" w:eastAsia="es-419"/>
        </w:rPr>
      </w:pPr>
    </w:p>
    <w:tbl>
      <w:tblPr>
        <w:tblStyle w:val="Tablanormal2"/>
        <w:tblW w:w="8910" w:type="dxa"/>
        <w:tblLook w:val="04A0" w:firstRow="1" w:lastRow="0" w:firstColumn="1" w:lastColumn="0" w:noHBand="0" w:noVBand="1"/>
      </w:tblPr>
      <w:tblGrid>
        <w:gridCol w:w="1096"/>
        <w:gridCol w:w="1203"/>
        <w:gridCol w:w="1296"/>
        <w:gridCol w:w="1789"/>
        <w:gridCol w:w="1269"/>
        <w:gridCol w:w="2257"/>
      </w:tblGrid>
      <w:tr w:rsidR="00510A05" w:rsidRPr="00887ADD" w14:paraId="7F66795B" w14:textId="77777777" w:rsidTr="00064DC9">
        <w:trPr>
          <w:cnfStyle w:val="100000000000" w:firstRow="1" w:lastRow="0" w:firstColumn="0" w:lastColumn="0" w:oddVBand="0" w:evenVBand="0" w:oddHBand="0" w:evenHBand="0" w:firstRowFirstColumn="0" w:firstRowLastColumn="0" w:lastRowFirstColumn="0" w:lastRowLastColumn="0"/>
          <w:trHeight w:val="832"/>
        </w:trPr>
        <w:tc>
          <w:tcPr>
            <w:cnfStyle w:val="001000000000" w:firstRow="0" w:lastRow="0" w:firstColumn="1" w:lastColumn="0" w:oddVBand="0" w:evenVBand="0" w:oddHBand="0" w:evenHBand="0" w:firstRowFirstColumn="0" w:firstRowLastColumn="0" w:lastRowFirstColumn="0" w:lastRowLastColumn="0"/>
            <w:tcW w:w="0" w:type="auto"/>
            <w:hideMark/>
          </w:tcPr>
          <w:p w14:paraId="5E5763D3" w14:textId="77777777" w:rsidR="00510A05" w:rsidRPr="00887ADD" w:rsidRDefault="00510A05" w:rsidP="00306EB6">
            <w:pPr>
              <w:spacing w:before="0" w:line="276" w:lineRule="auto"/>
              <w:jc w:val="center"/>
              <w:rPr>
                <w:rFonts w:cs="Times New Roman"/>
                <w:color w:val="1F1F1F"/>
                <w:sz w:val="22"/>
                <w:lang w:eastAsia="es-419"/>
              </w:rPr>
            </w:pPr>
            <w:r w:rsidRPr="00887ADD">
              <w:rPr>
                <w:rFonts w:cs="Times New Roman"/>
                <w:color w:val="1F1F1F"/>
                <w:sz w:val="22"/>
                <w:bdr w:val="none" w:sz="0" w:space="0" w:color="auto" w:frame="1"/>
                <w:lang w:eastAsia="es-419"/>
              </w:rPr>
              <w:t>Año (Periodo)</w:t>
            </w:r>
          </w:p>
        </w:tc>
        <w:tc>
          <w:tcPr>
            <w:tcW w:w="0" w:type="auto"/>
            <w:hideMark/>
          </w:tcPr>
          <w:p w14:paraId="599D8EF6" w14:textId="77777777" w:rsidR="00515A5E" w:rsidRPr="00D923C4" w:rsidRDefault="00000000">
            <w:pPr>
              <w:cnfStyle w:val="100000000000" w:firstRow="1" w:lastRow="0" w:firstColumn="0" w:lastColumn="0" w:oddVBand="0" w:evenVBand="0" w:oddHBand="0" w:evenHBand="0" w:firstRowFirstColumn="0" w:firstRowLastColumn="0" w:lastRowFirstColumn="0" w:lastRowLastColumn="0"/>
            </w:pPr>
            <w:r w:rsidRPr="00D923C4">
              <w:t>Ancho promedio del cauce (m)</w:t>
            </w:r>
          </w:p>
        </w:tc>
        <w:tc>
          <w:tcPr>
            <w:tcW w:w="0" w:type="auto"/>
            <w:hideMark/>
          </w:tcPr>
          <w:p w14:paraId="0C825022" w14:textId="77777777" w:rsidR="00515A5E" w:rsidRPr="00D923C4" w:rsidRDefault="00000000">
            <w:pPr>
              <w:cnfStyle w:val="100000000000" w:firstRow="1" w:lastRow="0" w:firstColumn="0" w:lastColumn="0" w:oddVBand="0" w:evenVBand="0" w:oddHBand="0" w:evenHBand="0" w:firstRowFirstColumn="0" w:firstRowLastColumn="0" w:lastRowFirstColumn="0" w:lastRowLastColumn="0"/>
            </w:pPr>
            <w:r w:rsidRPr="00D923C4">
              <w:t>Área de vegetación riparia (m²)</w:t>
            </w:r>
          </w:p>
        </w:tc>
        <w:tc>
          <w:tcPr>
            <w:tcW w:w="0" w:type="auto"/>
            <w:hideMark/>
          </w:tcPr>
          <w:p w14:paraId="7E48D6E1" w14:textId="77777777" w:rsidR="00515A5E" w:rsidRPr="00D923C4" w:rsidRDefault="00000000">
            <w:pPr>
              <w:cnfStyle w:val="100000000000" w:firstRow="1" w:lastRow="0" w:firstColumn="0" w:lastColumn="0" w:oddVBand="0" w:evenVBand="0" w:oddHBand="0" w:evenHBand="0" w:firstRowFirstColumn="0" w:firstRowLastColumn="0" w:lastRowFirstColumn="0" w:lastRowLastColumn="0"/>
            </w:pPr>
            <w:r w:rsidRPr="00D923C4">
              <w:t>Índice de fragmentación del suelo</w:t>
            </w:r>
          </w:p>
        </w:tc>
        <w:tc>
          <w:tcPr>
            <w:tcW w:w="0" w:type="auto"/>
            <w:hideMark/>
          </w:tcPr>
          <w:p w14:paraId="4B686E39" w14:textId="77777777" w:rsidR="00515A5E" w:rsidRDefault="00000000">
            <w:pPr>
              <w:cnfStyle w:val="100000000000" w:firstRow="1" w:lastRow="0" w:firstColumn="0" w:lastColumn="0" w:oddVBand="0" w:evenVBand="0" w:oddHBand="0" w:evenHBand="0" w:firstRowFirstColumn="0" w:firstRowLastColumn="0" w:lastRowFirstColumn="0" w:lastRowLastColumn="0"/>
            </w:pPr>
            <w:r>
              <w:t>Estado de afectación</w:t>
            </w:r>
          </w:p>
        </w:tc>
        <w:tc>
          <w:tcPr>
            <w:tcW w:w="2288" w:type="dxa"/>
            <w:hideMark/>
          </w:tcPr>
          <w:p w14:paraId="00595D8C" w14:textId="77777777" w:rsidR="00515A5E" w:rsidRDefault="00000000">
            <w:pPr>
              <w:cnfStyle w:val="100000000000" w:firstRow="1" w:lastRow="0" w:firstColumn="0" w:lastColumn="0" w:oddVBand="0" w:evenVBand="0" w:oddHBand="0" w:evenHBand="0" w:firstRowFirstColumn="0" w:firstRowLastColumn="0" w:lastRowFirstColumn="0" w:lastRowLastColumn="0"/>
            </w:pPr>
            <w:r>
              <w:t>Dinámica fluvial dominante</w:t>
            </w:r>
          </w:p>
        </w:tc>
      </w:tr>
      <w:tr w:rsidR="00510A05" w:rsidRPr="00887ADD" w14:paraId="36748142" w14:textId="77777777" w:rsidTr="00064DC9">
        <w:trPr>
          <w:cnfStyle w:val="000000100000" w:firstRow="0" w:lastRow="0" w:firstColumn="0" w:lastColumn="0" w:oddVBand="0" w:evenVBand="0" w:oddHBand="1" w:evenHBand="0" w:firstRowFirstColumn="0" w:firstRowLastColumn="0" w:lastRowFirstColumn="0" w:lastRowLastColumn="0"/>
          <w:trHeight w:val="683"/>
        </w:trPr>
        <w:tc>
          <w:tcPr>
            <w:cnfStyle w:val="001000000000" w:firstRow="0" w:lastRow="0" w:firstColumn="1" w:lastColumn="0" w:oddVBand="0" w:evenVBand="0" w:oddHBand="0" w:evenHBand="0" w:firstRowFirstColumn="0" w:firstRowLastColumn="0" w:lastRowFirstColumn="0" w:lastRowLastColumn="0"/>
            <w:tcW w:w="0" w:type="auto"/>
            <w:hideMark/>
          </w:tcPr>
          <w:p w14:paraId="194A8C6D" w14:textId="77777777" w:rsidR="00510A05" w:rsidRPr="00887ADD" w:rsidRDefault="00510A05" w:rsidP="00306EB6">
            <w:pPr>
              <w:spacing w:before="0" w:line="276" w:lineRule="auto"/>
              <w:jc w:val="center"/>
              <w:rPr>
                <w:rFonts w:cs="Times New Roman"/>
                <w:color w:val="1F1F1F"/>
                <w:szCs w:val="24"/>
                <w:bdr w:val="none" w:sz="0" w:space="0" w:color="auto" w:frame="1"/>
                <w:lang w:eastAsia="es-419"/>
              </w:rPr>
            </w:pPr>
          </w:p>
          <w:p w14:paraId="5BF9F6E8" w14:textId="77777777" w:rsidR="00510A05" w:rsidRPr="00887ADD" w:rsidRDefault="00510A05" w:rsidP="00306EB6">
            <w:pPr>
              <w:spacing w:before="0" w:line="276" w:lineRule="auto"/>
              <w:jc w:val="center"/>
              <w:rPr>
                <w:rFonts w:cs="Times New Roman"/>
                <w:color w:val="1F1F1F"/>
                <w:szCs w:val="24"/>
                <w:lang w:eastAsia="es-419"/>
              </w:rPr>
            </w:pPr>
            <w:r w:rsidRPr="00887ADD">
              <w:rPr>
                <w:rFonts w:cs="Times New Roman"/>
                <w:color w:val="1F1F1F"/>
                <w:szCs w:val="24"/>
                <w:bdr w:val="none" w:sz="0" w:space="0" w:color="auto" w:frame="1"/>
                <w:lang w:eastAsia="es-419"/>
              </w:rPr>
              <w:t>2013</w:t>
            </w:r>
          </w:p>
        </w:tc>
        <w:tc>
          <w:tcPr>
            <w:tcW w:w="0" w:type="auto"/>
            <w:hideMark/>
          </w:tcPr>
          <w:p w14:paraId="1F81FCCC" w14:textId="77777777" w:rsidR="00510A05" w:rsidRPr="00887ADD" w:rsidRDefault="00510A05" w:rsidP="00306EB6">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cs="Times New Roman"/>
                <w:color w:val="1F1F1F"/>
                <w:szCs w:val="24"/>
                <w:bdr w:val="none" w:sz="0" w:space="0" w:color="auto" w:frame="1"/>
                <w:lang w:eastAsia="es-419"/>
              </w:rPr>
            </w:pPr>
          </w:p>
          <w:p w14:paraId="58CBE1C5" w14:textId="77777777" w:rsidR="00510A05" w:rsidRPr="00887ADD" w:rsidRDefault="00510A05" w:rsidP="00306EB6">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cs="Times New Roman"/>
                <w:color w:val="1F1F1F"/>
                <w:szCs w:val="24"/>
                <w:lang w:eastAsia="es-419"/>
              </w:rPr>
            </w:pPr>
            <w:r w:rsidRPr="00887ADD">
              <w:rPr>
                <w:rFonts w:cs="Times New Roman"/>
                <w:color w:val="1F1F1F"/>
                <w:szCs w:val="24"/>
                <w:bdr w:val="none" w:sz="0" w:space="0" w:color="auto" w:frame="1"/>
                <w:lang w:eastAsia="es-419"/>
              </w:rPr>
              <w:t>42,5</w:t>
            </w:r>
          </w:p>
        </w:tc>
        <w:tc>
          <w:tcPr>
            <w:tcW w:w="0" w:type="auto"/>
            <w:hideMark/>
          </w:tcPr>
          <w:p w14:paraId="20A11D3B" w14:textId="77777777" w:rsidR="00510A05" w:rsidRPr="00887ADD" w:rsidRDefault="00510A05" w:rsidP="00306EB6">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cs="Times New Roman"/>
                <w:color w:val="1F1F1F"/>
                <w:szCs w:val="24"/>
                <w:bdr w:val="none" w:sz="0" w:space="0" w:color="auto" w:frame="1"/>
                <w:lang w:eastAsia="es-419"/>
              </w:rPr>
            </w:pPr>
          </w:p>
          <w:p w14:paraId="5FEB3207" w14:textId="77777777" w:rsidR="00510A05" w:rsidRPr="00887ADD" w:rsidRDefault="00510A05" w:rsidP="00306EB6">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cs="Times New Roman"/>
                <w:color w:val="1F1F1F"/>
                <w:szCs w:val="24"/>
                <w:lang w:eastAsia="es-419"/>
              </w:rPr>
            </w:pPr>
            <w:r w:rsidRPr="00887ADD">
              <w:rPr>
                <w:rFonts w:cs="Times New Roman"/>
                <w:color w:val="1F1F1F"/>
                <w:szCs w:val="24"/>
                <w:bdr w:val="none" w:sz="0" w:space="0" w:color="auto" w:frame="1"/>
                <w:lang w:eastAsia="es-419"/>
              </w:rPr>
              <w:t>18.400</w:t>
            </w:r>
          </w:p>
        </w:tc>
        <w:tc>
          <w:tcPr>
            <w:tcW w:w="0" w:type="auto"/>
            <w:hideMark/>
          </w:tcPr>
          <w:p w14:paraId="5CEB2F53" w14:textId="77777777" w:rsidR="00515A5E" w:rsidRDefault="00000000">
            <w:pPr>
              <w:cnfStyle w:val="000000100000" w:firstRow="0" w:lastRow="0" w:firstColumn="0" w:lastColumn="0" w:oddVBand="0" w:evenVBand="0" w:oddHBand="1" w:evenHBand="0" w:firstRowFirstColumn="0" w:firstRowLastColumn="0" w:lastRowFirstColumn="0" w:lastRowLastColumn="0"/>
            </w:pPr>
            <w:r>
              <w:t>Muy bajo (continuo)</w:t>
            </w:r>
          </w:p>
        </w:tc>
        <w:tc>
          <w:tcPr>
            <w:tcW w:w="0" w:type="auto"/>
            <w:hideMark/>
          </w:tcPr>
          <w:p w14:paraId="45837BDD" w14:textId="77777777" w:rsidR="00515A5E" w:rsidRDefault="00000000">
            <w:pPr>
              <w:cnfStyle w:val="000000100000" w:firstRow="0" w:lastRow="0" w:firstColumn="0" w:lastColumn="0" w:oddVBand="0" w:evenVBand="0" w:oddHBand="1" w:evenHBand="0" w:firstRowFirstColumn="0" w:firstRowLastColumn="0" w:lastRowFirstColumn="0" w:lastRowLastColumn="0"/>
            </w:pPr>
            <w:r>
              <w:t>Estable / natural</w:t>
            </w:r>
          </w:p>
        </w:tc>
        <w:tc>
          <w:tcPr>
            <w:tcW w:w="2288" w:type="dxa"/>
            <w:hideMark/>
          </w:tcPr>
          <w:p w14:paraId="603398A9" w14:textId="77777777" w:rsidR="00510A05" w:rsidRPr="00887ADD" w:rsidRDefault="00510A05" w:rsidP="00306EB6">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cs="Times New Roman"/>
                <w:color w:val="1F1F1F"/>
                <w:szCs w:val="24"/>
                <w:lang w:eastAsia="es-419"/>
              </w:rPr>
            </w:pPr>
            <w:r w:rsidRPr="00887ADD">
              <w:rPr>
                <w:rFonts w:cs="Times New Roman"/>
                <w:color w:val="1F1F1F"/>
                <w:szCs w:val="24"/>
                <w:bdr w:val="none" w:sz="0" w:space="0" w:color="auto" w:frame="1"/>
                <w:lang w:eastAsia="es-419"/>
              </w:rPr>
              <w:t>Flujo encauzado, barras estables.</w:t>
            </w:r>
          </w:p>
        </w:tc>
      </w:tr>
      <w:tr w:rsidR="00510A05" w:rsidRPr="00D923C4" w14:paraId="731CCCBD" w14:textId="77777777" w:rsidTr="00064DC9">
        <w:trPr>
          <w:trHeight w:val="683"/>
        </w:trPr>
        <w:tc>
          <w:tcPr>
            <w:cnfStyle w:val="001000000000" w:firstRow="0" w:lastRow="0" w:firstColumn="1" w:lastColumn="0" w:oddVBand="0" w:evenVBand="0" w:oddHBand="0" w:evenHBand="0" w:firstRowFirstColumn="0" w:firstRowLastColumn="0" w:lastRowFirstColumn="0" w:lastRowLastColumn="0"/>
            <w:tcW w:w="0" w:type="auto"/>
            <w:hideMark/>
          </w:tcPr>
          <w:p w14:paraId="2E8F901A" w14:textId="77777777" w:rsidR="00510A05" w:rsidRPr="00887ADD" w:rsidRDefault="00510A05" w:rsidP="00306EB6">
            <w:pPr>
              <w:spacing w:before="0" w:line="276" w:lineRule="auto"/>
              <w:jc w:val="center"/>
              <w:rPr>
                <w:rFonts w:cs="Times New Roman"/>
                <w:color w:val="1F1F1F"/>
                <w:szCs w:val="24"/>
                <w:bdr w:val="none" w:sz="0" w:space="0" w:color="auto" w:frame="1"/>
                <w:lang w:eastAsia="es-419"/>
              </w:rPr>
            </w:pPr>
          </w:p>
          <w:p w14:paraId="54980817" w14:textId="77777777" w:rsidR="00510A05" w:rsidRPr="00887ADD" w:rsidRDefault="00510A05" w:rsidP="00306EB6">
            <w:pPr>
              <w:spacing w:before="0" w:line="276" w:lineRule="auto"/>
              <w:jc w:val="center"/>
              <w:rPr>
                <w:rFonts w:cs="Times New Roman"/>
                <w:color w:val="1F1F1F"/>
                <w:szCs w:val="24"/>
                <w:lang w:eastAsia="es-419"/>
              </w:rPr>
            </w:pPr>
            <w:r w:rsidRPr="00887ADD">
              <w:rPr>
                <w:rFonts w:cs="Times New Roman"/>
                <w:color w:val="1F1F1F"/>
                <w:szCs w:val="24"/>
                <w:bdr w:val="none" w:sz="0" w:space="0" w:color="auto" w:frame="1"/>
                <w:lang w:eastAsia="es-419"/>
              </w:rPr>
              <w:t>2016</w:t>
            </w:r>
          </w:p>
        </w:tc>
        <w:tc>
          <w:tcPr>
            <w:tcW w:w="0" w:type="auto"/>
            <w:hideMark/>
          </w:tcPr>
          <w:p w14:paraId="677B419B" w14:textId="77777777" w:rsidR="00510A05" w:rsidRPr="00887ADD" w:rsidRDefault="00510A05" w:rsidP="00306EB6">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cs="Times New Roman"/>
                <w:color w:val="1F1F1F"/>
                <w:szCs w:val="24"/>
                <w:bdr w:val="none" w:sz="0" w:space="0" w:color="auto" w:frame="1"/>
                <w:lang w:eastAsia="es-419"/>
              </w:rPr>
            </w:pPr>
          </w:p>
          <w:p w14:paraId="7E90BCAF" w14:textId="77777777" w:rsidR="00510A05" w:rsidRPr="00887ADD" w:rsidRDefault="00510A05" w:rsidP="00306EB6">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cs="Times New Roman"/>
                <w:color w:val="1F1F1F"/>
                <w:szCs w:val="24"/>
                <w:lang w:eastAsia="es-419"/>
              </w:rPr>
            </w:pPr>
            <w:r w:rsidRPr="00887ADD">
              <w:rPr>
                <w:rFonts w:cs="Times New Roman"/>
                <w:color w:val="1F1F1F"/>
                <w:szCs w:val="24"/>
                <w:bdr w:val="none" w:sz="0" w:space="0" w:color="auto" w:frame="1"/>
                <w:lang w:eastAsia="es-419"/>
              </w:rPr>
              <w:t>48,2</w:t>
            </w:r>
          </w:p>
        </w:tc>
        <w:tc>
          <w:tcPr>
            <w:tcW w:w="0" w:type="auto"/>
            <w:hideMark/>
          </w:tcPr>
          <w:p w14:paraId="11A37C90" w14:textId="77777777" w:rsidR="00510A05" w:rsidRPr="00887ADD" w:rsidRDefault="00510A05" w:rsidP="00306EB6">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cs="Times New Roman"/>
                <w:color w:val="1F1F1F"/>
                <w:szCs w:val="24"/>
                <w:bdr w:val="none" w:sz="0" w:space="0" w:color="auto" w:frame="1"/>
                <w:lang w:eastAsia="es-419"/>
              </w:rPr>
            </w:pPr>
          </w:p>
          <w:p w14:paraId="47EE64DF" w14:textId="77777777" w:rsidR="00510A05" w:rsidRPr="00887ADD" w:rsidRDefault="00510A05" w:rsidP="00306EB6">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cs="Times New Roman"/>
                <w:color w:val="1F1F1F"/>
                <w:szCs w:val="24"/>
                <w:lang w:eastAsia="es-419"/>
              </w:rPr>
            </w:pPr>
            <w:r w:rsidRPr="00887ADD">
              <w:rPr>
                <w:rFonts w:cs="Times New Roman"/>
                <w:color w:val="1F1F1F"/>
                <w:szCs w:val="24"/>
                <w:bdr w:val="none" w:sz="0" w:space="0" w:color="auto" w:frame="1"/>
                <w:lang w:eastAsia="es-419"/>
              </w:rPr>
              <w:t>17.900</w:t>
            </w:r>
          </w:p>
        </w:tc>
        <w:tc>
          <w:tcPr>
            <w:tcW w:w="0" w:type="auto"/>
            <w:hideMark/>
          </w:tcPr>
          <w:p w14:paraId="1FA0A092" w14:textId="77777777" w:rsidR="00515A5E" w:rsidRDefault="00000000">
            <w:pPr>
              <w:cnfStyle w:val="000000000000" w:firstRow="0" w:lastRow="0" w:firstColumn="0" w:lastColumn="0" w:oddVBand="0" w:evenVBand="0" w:oddHBand="0" w:evenHBand="0" w:firstRowFirstColumn="0" w:firstRowLastColumn="0" w:lastRowFirstColumn="0" w:lastRowLastColumn="0"/>
            </w:pPr>
            <w:r>
              <w:t>Bajo (líneas de acceso)</w:t>
            </w:r>
          </w:p>
        </w:tc>
        <w:tc>
          <w:tcPr>
            <w:tcW w:w="0" w:type="auto"/>
            <w:hideMark/>
          </w:tcPr>
          <w:p w14:paraId="703CC78B" w14:textId="77777777" w:rsidR="00515A5E" w:rsidRDefault="00000000">
            <w:pPr>
              <w:cnfStyle w:val="000000000000" w:firstRow="0" w:lastRow="0" w:firstColumn="0" w:lastColumn="0" w:oddVBand="0" w:evenVBand="0" w:oddHBand="0" w:evenHBand="0" w:firstRowFirstColumn="0" w:firstRowLastColumn="0" w:lastRowFirstColumn="0" w:lastRowLastColumn="0"/>
            </w:pPr>
            <w:r>
              <w:t>Afectación inicial</w:t>
            </w:r>
          </w:p>
        </w:tc>
        <w:tc>
          <w:tcPr>
            <w:tcW w:w="2288" w:type="dxa"/>
            <w:hideMark/>
          </w:tcPr>
          <w:p w14:paraId="66C01CC6" w14:textId="77777777" w:rsidR="00510A05" w:rsidRPr="00887ADD" w:rsidRDefault="00510A05" w:rsidP="00306EB6">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cs="Times New Roman"/>
                <w:color w:val="1F1F1F"/>
                <w:szCs w:val="24"/>
                <w:lang w:eastAsia="es-419"/>
              </w:rPr>
            </w:pPr>
            <w:r w:rsidRPr="00887ADD">
              <w:rPr>
                <w:rFonts w:cs="Times New Roman"/>
                <w:color w:val="1F1F1F"/>
                <w:szCs w:val="24"/>
                <w:bdr w:val="none" w:sz="0" w:space="0" w:color="auto" w:frame="1"/>
                <w:lang w:eastAsia="es-419"/>
              </w:rPr>
              <w:t>Exposición de barras por estiaje.</w:t>
            </w:r>
          </w:p>
        </w:tc>
      </w:tr>
      <w:tr w:rsidR="00510A05" w:rsidRPr="00D923C4" w14:paraId="7736A9E6" w14:textId="77777777" w:rsidTr="00064DC9">
        <w:trPr>
          <w:cnfStyle w:val="000000100000" w:firstRow="0" w:lastRow="0" w:firstColumn="0" w:lastColumn="0" w:oddVBand="0" w:evenVBand="0" w:oddHBand="1" w:evenHBand="0" w:firstRowFirstColumn="0" w:firstRowLastColumn="0" w:lastRowFirstColumn="0" w:lastRowLastColumn="0"/>
          <w:trHeight w:val="683"/>
        </w:trPr>
        <w:tc>
          <w:tcPr>
            <w:cnfStyle w:val="001000000000" w:firstRow="0" w:lastRow="0" w:firstColumn="1" w:lastColumn="0" w:oddVBand="0" w:evenVBand="0" w:oddHBand="0" w:evenHBand="0" w:firstRowFirstColumn="0" w:firstRowLastColumn="0" w:lastRowFirstColumn="0" w:lastRowLastColumn="0"/>
            <w:tcW w:w="0" w:type="auto"/>
            <w:hideMark/>
          </w:tcPr>
          <w:p w14:paraId="32E775AF" w14:textId="77777777" w:rsidR="00510A05" w:rsidRPr="00887ADD" w:rsidRDefault="00510A05" w:rsidP="00306EB6">
            <w:pPr>
              <w:spacing w:before="0" w:line="276" w:lineRule="auto"/>
              <w:jc w:val="center"/>
              <w:rPr>
                <w:rFonts w:cs="Times New Roman"/>
                <w:color w:val="1F1F1F"/>
                <w:szCs w:val="24"/>
                <w:bdr w:val="none" w:sz="0" w:space="0" w:color="auto" w:frame="1"/>
                <w:lang w:eastAsia="es-419"/>
              </w:rPr>
            </w:pPr>
          </w:p>
          <w:p w14:paraId="749A7A56" w14:textId="77777777" w:rsidR="00510A05" w:rsidRPr="00887ADD" w:rsidRDefault="00510A05" w:rsidP="00306EB6">
            <w:pPr>
              <w:spacing w:before="0" w:line="276" w:lineRule="auto"/>
              <w:jc w:val="center"/>
              <w:rPr>
                <w:rFonts w:cs="Times New Roman"/>
                <w:color w:val="1F1F1F"/>
                <w:szCs w:val="24"/>
                <w:lang w:eastAsia="es-419"/>
              </w:rPr>
            </w:pPr>
            <w:r w:rsidRPr="00887ADD">
              <w:rPr>
                <w:rFonts w:cs="Times New Roman"/>
                <w:color w:val="1F1F1F"/>
                <w:szCs w:val="24"/>
                <w:bdr w:val="none" w:sz="0" w:space="0" w:color="auto" w:frame="1"/>
                <w:lang w:eastAsia="es-419"/>
              </w:rPr>
              <w:t>2020</w:t>
            </w:r>
          </w:p>
        </w:tc>
        <w:tc>
          <w:tcPr>
            <w:tcW w:w="0" w:type="auto"/>
            <w:hideMark/>
          </w:tcPr>
          <w:p w14:paraId="6554252F" w14:textId="77777777" w:rsidR="00510A05" w:rsidRPr="00887ADD" w:rsidRDefault="00510A05" w:rsidP="00306EB6">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cs="Times New Roman"/>
                <w:color w:val="1F1F1F"/>
                <w:szCs w:val="24"/>
                <w:bdr w:val="none" w:sz="0" w:space="0" w:color="auto" w:frame="1"/>
                <w:lang w:eastAsia="es-419"/>
              </w:rPr>
            </w:pPr>
          </w:p>
          <w:p w14:paraId="6823644C" w14:textId="77777777" w:rsidR="00510A05" w:rsidRPr="00887ADD" w:rsidRDefault="00510A05" w:rsidP="00306EB6">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cs="Times New Roman"/>
                <w:color w:val="1F1F1F"/>
                <w:szCs w:val="24"/>
                <w:lang w:eastAsia="es-419"/>
              </w:rPr>
            </w:pPr>
            <w:r w:rsidRPr="00887ADD">
              <w:rPr>
                <w:rFonts w:cs="Times New Roman"/>
                <w:color w:val="1F1F1F"/>
                <w:szCs w:val="24"/>
                <w:bdr w:val="none" w:sz="0" w:space="0" w:color="auto" w:frame="1"/>
                <w:lang w:eastAsia="es-419"/>
              </w:rPr>
              <w:t>59,8</w:t>
            </w:r>
          </w:p>
        </w:tc>
        <w:tc>
          <w:tcPr>
            <w:tcW w:w="0" w:type="auto"/>
            <w:hideMark/>
          </w:tcPr>
          <w:p w14:paraId="30CBAADA" w14:textId="77777777" w:rsidR="00510A05" w:rsidRPr="00887ADD" w:rsidRDefault="00510A05" w:rsidP="00306EB6">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cs="Times New Roman"/>
                <w:color w:val="1F1F1F"/>
                <w:szCs w:val="24"/>
                <w:bdr w:val="none" w:sz="0" w:space="0" w:color="auto" w:frame="1"/>
                <w:lang w:eastAsia="es-419"/>
              </w:rPr>
            </w:pPr>
          </w:p>
          <w:p w14:paraId="10662E9C" w14:textId="77777777" w:rsidR="00510A05" w:rsidRPr="00887ADD" w:rsidRDefault="00510A05" w:rsidP="00306EB6">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cs="Times New Roman"/>
                <w:color w:val="1F1F1F"/>
                <w:szCs w:val="24"/>
                <w:lang w:eastAsia="es-419"/>
              </w:rPr>
            </w:pPr>
            <w:r w:rsidRPr="00887ADD">
              <w:rPr>
                <w:rFonts w:cs="Times New Roman"/>
                <w:color w:val="1F1F1F"/>
                <w:szCs w:val="24"/>
                <w:bdr w:val="none" w:sz="0" w:space="0" w:color="auto" w:frame="1"/>
                <w:lang w:eastAsia="es-419"/>
              </w:rPr>
              <w:t>13.200</w:t>
            </w:r>
          </w:p>
        </w:tc>
        <w:tc>
          <w:tcPr>
            <w:tcW w:w="0" w:type="auto"/>
            <w:hideMark/>
          </w:tcPr>
          <w:p w14:paraId="3B16E01A" w14:textId="77777777" w:rsidR="00515A5E" w:rsidRDefault="00000000">
            <w:pPr>
              <w:cnfStyle w:val="000000100000" w:firstRow="0" w:lastRow="0" w:firstColumn="0" w:lastColumn="0" w:oddVBand="0" w:evenVBand="0" w:oddHBand="1" w:evenHBand="0" w:firstRowFirstColumn="0" w:firstRowLastColumn="0" w:lastRowFirstColumn="0" w:lastRowLastColumn="0"/>
            </w:pPr>
            <w:r>
              <w:t>Moderado-alto (ruptura)</w:t>
            </w:r>
          </w:p>
        </w:tc>
        <w:tc>
          <w:tcPr>
            <w:tcW w:w="0" w:type="auto"/>
            <w:hideMark/>
          </w:tcPr>
          <w:p w14:paraId="77A01F95" w14:textId="77777777" w:rsidR="00515A5E" w:rsidRDefault="00000000">
            <w:pPr>
              <w:cnfStyle w:val="000000100000" w:firstRow="0" w:lastRow="0" w:firstColumn="0" w:lastColumn="0" w:oddVBand="0" w:evenVBand="0" w:oddHBand="1" w:evenHBand="0" w:firstRowFirstColumn="0" w:firstRowLastColumn="0" w:lastRowFirstColumn="0" w:lastRowLastColumn="0"/>
            </w:pPr>
            <w:r>
              <w:t>Afectación alta</w:t>
            </w:r>
          </w:p>
        </w:tc>
        <w:tc>
          <w:tcPr>
            <w:tcW w:w="2288" w:type="dxa"/>
            <w:hideMark/>
          </w:tcPr>
          <w:p w14:paraId="54E884AC" w14:textId="77777777" w:rsidR="00510A05" w:rsidRPr="00887ADD" w:rsidRDefault="00510A05" w:rsidP="00306EB6">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cs="Times New Roman"/>
                <w:color w:val="1F1F1F"/>
                <w:szCs w:val="24"/>
                <w:lang w:eastAsia="es-419"/>
              </w:rPr>
            </w:pPr>
            <w:r w:rsidRPr="00887ADD">
              <w:rPr>
                <w:rFonts w:cs="Times New Roman"/>
                <w:color w:val="1F1F1F"/>
                <w:szCs w:val="24"/>
                <w:bdr w:val="none" w:sz="0" w:space="0" w:color="auto" w:frame="1"/>
                <w:lang w:eastAsia="es-419"/>
              </w:rPr>
              <w:t>Divagación de canales por remoción.</w:t>
            </w:r>
          </w:p>
        </w:tc>
      </w:tr>
      <w:tr w:rsidR="00510A05" w:rsidRPr="00D923C4" w14:paraId="4199B731" w14:textId="77777777" w:rsidTr="00064DC9">
        <w:trPr>
          <w:trHeight w:val="675"/>
        </w:trPr>
        <w:tc>
          <w:tcPr>
            <w:cnfStyle w:val="001000000000" w:firstRow="0" w:lastRow="0" w:firstColumn="1" w:lastColumn="0" w:oddVBand="0" w:evenVBand="0" w:oddHBand="0" w:evenHBand="0" w:firstRowFirstColumn="0" w:firstRowLastColumn="0" w:lastRowFirstColumn="0" w:lastRowLastColumn="0"/>
            <w:tcW w:w="0" w:type="auto"/>
            <w:hideMark/>
          </w:tcPr>
          <w:p w14:paraId="0720E095" w14:textId="77777777" w:rsidR="00510A05" w:rsidRPr="00887ADD" w:rsidRDefault="00510A05" w:rsidP="00306EB6">
            <w:pPr>
              <w:spacing w:before="0" w:line="276" w:lineRule="auto"/>
              <w:jc w:val="center"/>
              <w:rPr>
                <w:rFonts w:cs="Times New Roman"/>
                <w:color w:val="1F1F1F"/>
                <w:szCs w:val="24"/>
                <w:bdr w:val="none" w:sz="0" w:space="0" w:color="auto" w:frame="1"/>
                <w:lang w:eastAsia="es-419"/>
              </w:rPr>
            </w:pPr>
          </w:p>
          <w:p w14:paraId="135469B5" w14:textId="77777777" w:rsidR="00510A05" w:rsidRPr="00887ADD" w:rsidRDefault="00510A05" w:rsidP="00306EB6">
            <w:pPr>
              <w:spacing w:before="0" w:line="276" w:lineRule="auto"/>
              <w:jc w:val="center"/>
              <w:rPr>
                <w:rFonts w:cs="Times New Roman"/>
                <w:color w:val="1F1F1F"/>
                <w:szCs w:val="24"/>
                <w:lang w:eastAsia="es-419"/>
              </w:rPr>
            </w:pPr>
            <w:r w:rsidRPr="00887ADD">
              <w:rPr>
                <w:rFonts w:cs="Times New Roman"/>
                <w:color w:val="1F1F1F"/>
                <w:szCs w:val="24"/>
                <w:bdr w:val="none" w:sz="0" w:space="0" w:color="auto" w:frame="1"/>
                <w:lang w:eastAsia="es-419"/>
              </w:rPr>
              <w:t>2024</w:t>
            </w:r>
          </w:p>
        </w:tc>
        <w:tc>
          <w:tcPr>
            <w:tcW w:w="0" w:type="auto"/>
            <w:hideMark/>
          </w:tcPr>
          <w:p w14:paraId="2867F35C" w14:textId="77777777" w:rsidR="00510A05" w:rsidRPr="00887ADD" w:rsidRDefault="00510A05" w:rsidP="00306EB6">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cs="Times New Roman"/>
                <w:color w:val="1F1F1F"/>
                <w:szCs w:val="24"/>
                <w:bdr w:val="none" w:sz="0" w:space="0" w:color="auto" w:frame="1"/>
                <w:lang w:eastAsia="es-419"/>
              </w:rPr>
            </w:pPr>
          </w:p>
          <w:p w14:paraId="36EFE983" w14:textId="77777777" w:rsidR="00510A05" w:rsidRPr="00887ADD" w:rsidRDefault="00510A05" w:rsidP="00306EB6">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cs="Times New Roman"/>
                <w:color w:val="1F1F1F"/>
                <w:szCs w:val="24"/>
                <w:lang w:eastAsia="es-419"/>
              </w:rPr>
            </w:pPr>
            <w:r w:rsidRPr="00887ADD">
              <w:rPr>
                <w:rFonts w:cs="Times New Roman"/>
                <w:color w:val="1F1F1F"/>
                <w:szCs w:val="24"/>
                <w:bdr w:val="none" w:sz="0" w:space="0" w:color="auto" w:frame="1"/>
                <w:lang w:eastAsia="es-419"/>
              </w:rPr>
              <w:t>68,4</w:t>
            </w:r>
          </w:p>
        </w:tc>
        <w:tc>
          <w:tcPr>
            <w:tcW w:w="0" w:type="auto"/>
            <w:hideMark/>
          </w:tcPr>
          <w:p w14:paraId="2CDE1F4E" w14:textId="77777777" w:rsidR="00510A05" w:rsidRPr="00887ADD" w:rsidRDefault="00510A05" w:rsidP="00306EB6">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cs="Times New Roman"/>
                <w:color w:val="1F1F1F"/>
                <w:szCs w:val="24"/>
                <w:bdr w:val="none" w:sz="0" w:space="0" w:color="auto" w:frame="1"/>
                <w:lang w:eastAsia="es-419"/>
              </w:rPr>
            </w:pPr>
          </w:p>
          <w:p w14:paraId="6063CF92" w14:textId="77777777" w:rsidR="00510A05" w:rsidRPr="00887ADD" w:rsidRDefault="00510A05" w:rsidP="00306EB6">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cs="Times New Roman"/>
                <w:color w:val="1F1F1F"/>
                <w:szCs w:val="24"/>
                <w:lang w:eastAsia="es-419"/>
              </w:rPr>
            </w:pPr>
            <w:r w:rsidRPr="00887ADD">
              <w:rPr>
                <w:rFonts w:cs="Times New Roman"/>
                <w:color w:val="1F1F1F"/>
                <w:szCs w:val="24"/>
                <w:bdr w:val="none" w:sz="0" w:space="0" w:color="auto" w:frame="1"/>
                <w:lang w:eastAsia="es-419"/>
              </w:rPr>
              <w:t>9.100</w:t>
            </w:r>
          </w:p>
        </w:tc>
        <w:tc>
          <w:tcPr>
            <w:tcW w:w="0" w:type="auto"/>
            <w:hideMark/>
          </w:tcPr>
          <w:p w14:paraId="701F04E1" w14:textId="77777777" w:rsidR="00515A5E" w:rsidRDefault="00000000">
            <w:pPr>
              <w:cnfStyle w:val="000000000000" w:firstRow="0" w:lastRow="0" w:firstColumn="0" w:lastColumn="0" w:oddVBand="0" w:evenVBand="0" w:oddHBand="0" w:evenHBand="0" w:firstRowFirstColumn="0" w:firstRowLastColumn="0" w:lastRowFirstColumn="0" w:lastRowLastColumn="0"/>
            </w:pPr>
            <w:r>
              <w:t>Muy alto (urbano/minero)</w:t>
            </w:r>
          </w:p>
        </w:tc>
        <w:tc>
          <w:tcPr>
            <w:tcW w:w="0" w:type="auto"/>
            <w:hideMark/>
          </w:tcPr>
          <w:p w14:paraId="710B1AB4" w14:textId="77777777" w:rsidR="00515A5E" w:rsidRDefault="00000000">
            <w:pPr>
              <w:cnfStyle w:val="000000000000" w:firstRow="0" w:lastRow="0" w:firstColumn="0" w:lastColumn="0" w:oddVBand="0" w:evenVBand="0" w:oddHBand="0" w:evenHBand="0" w:firstRowFirstColumn="0" w:firstRowLastColumn="0" w:lastRowFirstColumn="0" w:lastRowLastColumn="0"/>
            </w:pPr>
            <w:r>
              <w:t>Afectación crítica</w:t>
            </w:r>
          </w:p>
        </w:tc>
        <w:tc>
          <w:tcPr>
            <w:tcW w:w="2288" w:type="dxa"/>
            <w:hideMark/>
          </w:tcPr>
          <w:p w14:paraId="520C6C0B" w14:textId="77777777" w:rsidR="00510A05" w:rsidRPr="00887ADD" w:rsidRDefault="00510A05" w:rsidP="00306EB6">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cs="Times New Roman"/>
                <w:color w:val="1F1F1F"/>
                <w:szCs w:val="24"/>
                <w:lang w:eastAsia="es-419"/>
              </w:rPr>
            </w:pPr>
            <w:r w:rsidRPr="00887ADD">
              <w:rPr>
                <w:rFonts w:cs="Times New Roman"/>
                <w:color w:val="1F1F1F"/>
                <w:szCs w:val="24"/>
                <w:bdr w:val="none" w:sz="0" w:space="0" w:color="auto" w:frame="1"/>
                <w:lang w:eastAsia="es-419"/>
              </w:rPr>
              <w:t>Ensanchamiento y pérdida de margen.</w:t>
            </w:r>
          </w:p>
        </w:tc>
      </w:tr>
    </w:tbl>
    <w:p w14:paraId="41159A6F" w14:textId="77777777" w:rsidR="003A51BF" w:rsidRPr="00887ADD" w:rsidRDefault="003A51BF" w:rsidP="00306EB6">
      <w:pPr>
        <w:spacing w:line="276" w:lineRule="auto"/>
        <w:rPr>
          <w:lang w:val="es-419"/>
        </w:rPr>
      </w:pPr>
    </w:p>
    <w:p w14:paraId="74D260AC" w14:textId="77777777" w:rsidR="00431895" w:rsidRPr="00306EB6" w:rsidRDefault="00510A05" w:rsidP="00306EB6">
      <w:pPr>
        <w:spacing w:line="276" w:lineRule="auto"/>
        <w:jc w:val="center"/>
        <w:rPr>
          <w:lang w:val="es-419"/>
        </w:rPr>
      </w:pPr>
      <w:bookmarkStart w:id="9" w:name="_Toc230683907"/>
      <w:r w:rsidRPr="00306EB6">
        <w:rPr>
          <w:b/>
          <w:bCs/>
          <w:lang w:val="es-419"/>
        </w:rPr>
        <w:t>Fuente:</w:t>
      </w:r>
      <w:r w:rsidRPr="00306EB6">
        <w:rPr>
          <w:lang w:val="es-419"/>
        </w:rPr>
        <w:t xml:space="preserve"> </w:t>
      </w:r>
      <w:r w:rsidR="00064DC9" w:rsidRPr="00306EB6">
        <w:rPr>
          <w:lang w:val="es-419"/>
        </w:rPr>
        <w:t xml:space="preserve">Equipo Biodiversidad Caquetá (2026) </w:t>
      </w:r>
      <w:r w:rsidRPr="00306EB6">
        <w:rPr>
          <w:lang w:val="es-419"/>
        </w:rPr>
        <w:t>mediante análisis de fotointerpretación avanzada en QGIS</w:t>
      </w:r>
      <w:r w:rsidR="003A51BF" w:rsidRPr="00306EB6">
        <w:rPr>
          <w:lang w:val="es-419"/>
        </w:rPr>
        <w:t xml:space="preserve"> software libre</w:t>
      </w:r>
      <w:r w:rsidRPr="00306EB6">
        <w:rPr>
          <w:lang w:val="es-419"/>
        </w:rPr>
        <w:t xml:space="preserve"> (versión 3.34). Datos espaciales derivados y procesados a partir de imágenes satelitales (2013, 2016, 2020 y 2024).</w:t>
      </w:r>
      <w:bookmarkEnd w:id="9"/>
    </w:p>
    <w:p w14:paraId="45D3AA35" w14:textId="77777777" w:rsidR="00510A05" w:rsidRPr="00510A05" w:rsidRDefault="00510A05" w:rsidP="00306EB6">
      <w:pPr>
        <w:spacing w:before="0" w:after="0" w:line="276" w:lineRule="auto"/>
        <w:rPr>
          <w:lang w:val="es-419"/>
        </w:rPr>
      </w:pPr>
    </w:p>
    <w:p w14:paraId="643599AE" w14:textId="77777777" w:rsidR="00763148" w:rsidRPr="00763148" w:rsidRDefault="00204FAB" w:rsidP="00306EB6">
      <w:pPr>
        <w:pStyle w:val="Ttulo3"/>
        <w:spacing w:before="0" w:line="276" w:lineRule="auto"/>
        <w:jc w:val="both"/>
        <w:rPr>
          <w:rFonts w:ascii="Times New Roman" w:hAnsi="Times New Roman" w:cs="Times New Roman"/>
          <w:color w:val="auto"/>
          <w:szCs w:val="24"/>
          <w:lang w:val="es-419"/>
        </w:rPr>
      </w:pPr>
      <w:bookmarkStart w:id="10" w:name="_Toc230683908"/>
      <w:bookmarkStart w:id="11" w:name="_Toc230717701"/>
      <w:r>
        <w:rPr>
          <w:rFonts w:ascii="Times New Roman" w:hAnsi="Times New Roman" w:cs="Times New Roman"/>
          <w:color w:val="auto"/>
          <w:szCs w:val="24"/>
          <w:lang w:val="es-419"/>
        </w:rPr>
        <w:t>4</w:t>
      </w:r>
      <w:r w:rsidR="00763148" w:rsidRPr="00763148">
        <w:rPr>
          <w:rFonts w:ascii="Times New Roman" w:hAnsi="Times New Roman" w:cs="Times New Roman"/>
          <w:color w:val="auto"/>
          <w:szCs w:val="24"/>
          <w:lang w:val="es-419"/>
        </w:rPr>
        <w:t>.3. Diagnóstico de concurrencia de Variables:</w:t>
      </w:r>
      <w:bookmarkEnd w:id="10"/>
      <w:bookmarkEnd w:id="11"/>
    </w:p>
    <w:p w14:paraId="77558DA9" w14:textId="77777777" w:rsidR="00763148" w:rsidRPr="00763148" w:rsidRDefault="00763148" w:rsidP="00306EB6">
      <w:pPr>
        <w:spacing w:before="0" w:after="0" w:line="276" w:lineRule="auto"/>
        <w:rPr>
          <w:lang w:val="es-419"/>
        </w:rPr>
      </w:pPr>
    </w:p>
    <w:p w14:paraId="28288A5A" w14:textId="77777777" w:rsidR="00763148" w:rsidRDefault="00763148" w:rsidP="00306EB6">
      <w:pPr>
        <w:pStyle w:val="NormalWeb"/>
        <w:numPr>
          <w:ilvl w:val="0"/>
          <w:numId w:val="17"/>
        </w:numPr>
        <w:spacing w:before="0" w:beforeAutospacing="0" w:after="0" w:afterAutospacing="0" w:line="276" w:lineRule="auto"/>
        <w:jc w:val="both"/>
      </w:pPr>
      <w:r w:rsidRPr="00D923C4">
        <w:rPr>
          <w:b/>
          <w:bCs/>
        </w:rPr>
        <w:t>Pérdida de vegetación riparia y ampliación del cauce:</w:t>
      </w:r>
      <w:r w:rsidRPr="00D923C4">
        <w:t xml:space="preserve"> Las imágenes muestran que las zonas donde se redujo la vegetación de galería entre 2016 y 2020, principalmente en la margen izquierda, coinciden con los sectores donde el río expandió su cauce y erosionó la orilla hacia 2024. La disminución del sistema radicular redujo la cohesión del suelo aluvial y favoreció procesos de socavación.</w:t>
      </w:r>
    </w:p>
    <w:p w14:paraId="7437E172" w14:textId="77777777" w:rsidR="00D923C4" w:rsidRPr="00D923C4" w:rsidRDefault="00D923C4" w:rsidP="00D923C4">
      <w:pPr>
        <w:pStyle w:val="NormalWeb"/>
        <w:spacing w:before="0" w:beforeAutospacing="0" w:after="0" w:afterAutospacing="0" w:line="276" w:lineRule="auto"/>
        <w:ind w:left="720"/>
        <w:jc w:val="both"/>
      </w:pPr>
    </w:p>
    <w:p w14:paraId="36505F36" w14:textId="77777777" w:rsidR="00763148" w:rsidRPr="00D923C4" w:rsidRDefault="00763148" w:rsidP="00306EB6">
      <w:pPr>
        <w:pStyle w:val="NormalWeb"/>
        <w:numPr>
          <w:ilvl w:val="0"/>
          <w:numId w:val="17"/>
        </w:numPr>
        <w:spacing w:before="0" w:beforeAutospacing="0" w:after="0" w:afterAutospacing="0" w:line="276" w:lineRule="auto"/>
        <w:jc w:val="both"/>
      </w:pPr>
      <w:r w:rsidRPr="00763148">
        <w:rPr>
          <w:b/>
          <w:bCs/>
        </w:rPr>
        <w:t xml:space="preserve">Cambio de uso del suelo: </w:t>
      </w:r>
      <w:r w:rsidRPr="00D923C4">
        <w:t>La transición de pastizales en 2013 hacia zonas de asentamiento, vías y acopio de materiales en 2024 incrementó las superficies compactadas, alteró la escorrentía superficial local y favoreció procesos erosivos hacia el lecho del río Hacha.</w:t>
      </w:r>
    </w:p>
    <w:p w14:paraId="44615D27" w14:textId="77777777" w:rsidR="00293644" w:rsidRDefault="00293644" w:rsidP="00306EB6">
      <w:pPr>
        <w:pStyle w:val="NormalWeb"/>
        <w:spacing w:before="0" w:beforeAutospacing="0" w:after="0" w:afterAutospacing="0" w:line="276" w:lineRule="auto"/>
        <w:jc w:val="both"/>
      </w:pPr>
    </w:p>
    <w:p w14:paraId="663F8665" w14:textId="77777777" w:rsidR="00763148" w:rsidRDefault="00763148" w:rsidP="00306EB6">
      <w:pPr>
        <w:pStyle w:val="NormalWeb"/>
        <w:spacing w:before="0" w:beforeAutospacing="0" w:after="0" w:afterAutospacing="0" w:line="276" w:lineRule="auto"/>
        <w:jc w:val="both"/>
      </w:pPr>
      <w:r w:rsidRPr="00763148">
        <w:t xml:space="preserve">Este diagnóstico espacial e histórico a partir de fotointerpretación provee fundamentos técnicos necesarios para sustentar la pérdida de servicios ecosistémicos de la ronda hídrica en </w:t>
      </w:r>
      <w:r>
        <w:t>el sector evaluado</w:t>
      </w:r>
      <w:r w:rsidRPr="00763148">
        <w:t>.</w:t>
      </w:r>
    </w:p>
    <w:p w14:paraId="2E13B9BE" w14:textId="77777777" w:rsidR="00830FB6" w:rsidRDefault="00830FB6" w:rsidP="00306EB6">
      <w:pPr>
        <w:spacing w:before="0" w:after="0" w:line="276" w:lineRule="auto"/>
        <w:jc w:val="center"/>
        <w:rPr>
          <w:rFonts w:cs="Times New Roman"/>
          <w:b/>
          <w:bCs/>
          <w:szCs w:val="24"/>
          <w:lang w:val="es-419" w:eastAsia="es-419"/>
        </w:rPr>
      </w:pPr>
    </w:p>
    <w:p w14:paraId="45C97AD3" w14:textId="77777777" w:rsidR="00830FB6" w:rsidRDefault="00830FB6" w:rsidP="00306EB6">
      <w:pPr>
        <w:spacing w:before="0" w:after="0" w:line="276" w:lineRule="auto"/>
        <w:jc w:val="center"/>
        <w:rPr>
          <w:rFonts w:cs="Times New Roman"/>
          <w:szCs w:val="24"/>
          <w:lang w:val="es-419" w:eastAsia="es-419"/>
        </w:rPr>
      </w:pPr>
      <w:r w:rsidRPr="00A42197">
        <w:rPr>
          <w:rFonts w:cs="Times New Roman"/>
          <w:b/>
          <w:bCs/>
          <w:szCs w:val="24"/>
          <w:lang w:val="es-419" w:eastAsia="es-419"/>
        </w:rPr>
        <w:t xml:space="preserve">Tabla </w:t>
      </w:r>
      <w:r>
        <w:rPr>
          <w:rFonts w:cs="Times New Roman"/>
          <w:b/>
          <w:bCs/>
          <w:szCs w:val="24"/>
          <w:lang w:val="es-419" w:eastAsia="es-419"/>
        </w:rPr>
        <w:t>2</w:t>
      </w:r>
      <w:r w:rsidRPr="00A42197">
        <w:rPr>
          <w:rFonts w:cs="Times New Roman"/>
          <w:b/>
          <w:bCs/>
          <w:szCs w:val="24"/>
          <w:lang w:val="es-419" w:eastAsia="es-419"/>
        </w:rPr>
        <w:t>.</w:t>
      </w:r>
      <w:r>
        <w:rPr>
          <w:rFonts w:cs="Times New Roman"/>
          <w:szCs w:val="24"/>
          <w:lang w:val="es-419" w:eastAsia="es-419"/>
        </w:rPr>
        <w:t xml:space="preserve"> </w:t>
      </w:r>
      <w:r w:rsidRPr="00431895">
        <w:rPr>
          <w:rFonts w:cs="Times New Roman"/>
          <w:szCs w:val="24"/>
          <w:lang w:val="es-419" w:eastAsia="es-419"/>
        </w:rPr>
        <w:t xml:space="preserve">Cálculos de transición </w:t>
      </w:r>
      <w:r>
        <w:rPr>
          <w:rFonts w:cs="Times New Roman"/>
          <w:szCs w:val="24"/>
          <w:lang w:val="es-419" w:eastAsia="es-419"/>
        </w:rPr>
        <w:t>de variables analizadas</w:t>
      </w:r>
    </w:p>
    <w:p w14:paraId="5D79D175" w14:textId="77777777" w:rsidR="00830FB6" w:rsidRPr="00763148" w:rsidRDefault="00830FB6" w:rsidP="00306EB6">
      <w:pPr>
        <w:pStyle w:val="NormalWeb"/>
        <w:spacing w:before="0" w:beforeAutospacing="0" w:after="0" w:afterAutospacing="0" w:line="276" w:lineRule="auto"/>
        <w:jc w:val="both"/>
      </w:pPr>
    </w:p>
    <w:tbl>
      <w:tblPr>
        <w:tblStyle w:val="Tablanormal2"/>
        <w:tblW w:w="8300" w:type="dxa"/>
        <w:tblLook w:val="04A0" w:firstRow="1" w:lastRow="0" w:firstColumn="1" w:lastColumn="0" w:noHBand="0" w:noVBand="1"/>
      </w:tblPr>
      <w:tblGrid>
        <w:gridCol w:w="696"/>
        <w:gridCol w:w="1667"/>
        <w:gridCol w:w="2162"/>
        <w:gridCol w:w="1521"/>
        <w:gridCol w:w="2254"/>
      </w:tblGrid>
      <w:tr w:rsidR="00563CCD" w:rsidRPr="00D923C4" w14:paraId="133DFCEB" w14:textId="77777777" w:rsidTr="00D923C4">
        <w:trPr>
          <w:cnfStyle w:val="100000000000" w:firstRow="1" w:lastRow="0" w:firstColumn="0" w:lastColumn="0" w:oddVBand="0" w:evenVBand="0" w:oddHBand="0" w:evenHBand="0" w:firstRowFirstColumn="0" w:firstRowLastColumn="0" w:lastRowFirstColumn="0" w:lastRowLastColumn="0"/>
          <w:trHeight w:val="981"/>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565696B" w14:textId="77777777" w:rsidR="00763148" w:rsidRPr="00D923C4" w:rsidRDefault="00763148" w:rsidP="00D923C4">
            <w:pPr>
              <w:spacing w:before="0" w:line="276" w:lineRule="auto"/>
              <w:jc w:val="center"/>
              <w:rPr>
                <w:rFonts w:cs="Times New Roman"/>
                <w:color w:val="1F1F1F"/>
                <w:szCs w:val="24"/>
                <w:lang w:eastAsia="es-419"/>
              </w:rPr>
            </w:pPr>
            <w:r w:rsidRPr="00D923C4">
              <w:rPr>
                <w:rFonts w:cs="Times New Roman"/>
                <w:color w:val="1F1F1F"/>
                <w:szCs w:val="24"/>
                <w:bdr w:val="none" w:sz="0" w:space="0" w:color="auto" w:frame="1"/>
                <w:lang w:eastAsia="es-419"/>
              </w:rPr>
              <w:t>Año</w:t>
            </w:r>
          </w:p>
        </w:tc>
        <w:tc>
          <w:tcPr>
            <w:tcW w:w="0" w:type="auto"/>
            <w:hideMark/>
          </w:tcPr>
          <w:p w14:paraId="3E8A07A3" w14:textId="77777777" w:rsidR="00515A5E" w:rsidRPr="00D923C4" w:rsidRDefault="00000000" w:rsidP="00D923C4">
            <w:pPr>
              <w:jc w:val="center"/>
              <w:cnfStyle w:val="100000000000" w:firstRow="1" w:lastRow="0" w:firstColumn="0" w:lastColumn="0" w:oddVBand="0" w:evenVBand="0" w:oddHBand="0" w:evenHBand="0" w:firstRowFirstColumn="0" w:firstRowLastColumn="0" w:lastRowFirstColumn="0" w:lastRowLastColumn="0"/>
            </w:pPr>
            <w:r w:rsidRPr="00D923C4">
              <w:t>Área de suelo desnudo (m²)</w:t>
            </w:r>
          </w:p>
        </w:tc>
        <w:tc>
          <w:tcPr>
            <w:tcW w:w="0" w:type="auto"/>
            <w:hideMark/>
          </w:tcPr>
          <w:p w14:paraId="5053C2EB" w14:textId="77777777" w:rsidR="00515A5E" w:rsidRPr="00D923C4" w:rsidRDefault="00000000" w:rsidP="00D923C4">
            <w:pPr>
              <w:jc w:val="center"/>
              <w:cnfStyle w:val="100000000000" w:firstRow="1" w:lastRow="0" w:firstColumn="0" w:lastColumn="0" w:oddVBand="0" w:evenVBand="0" w:oddHBand="0" w:evenHBand="0" w:firstRowFirstColumn="0" w:firstRowLastColumn="0" w:lastRowFirstColumn="0" w:lastRowLastColumn="0"/>
            </w:pPr>
            <w:r w:rsidRPr="00D923C4">
              <w:t>Longitud de bosque ripario continuo (m)</w:t>
            </w:r>
          </w:p>
        </w:tc>
        <w:tc>
          <w:tcPr>
            <w:tcW w:w="0" w:type="auto"/>
            <w:hideMark/>
          </w:tcPr>
          <w:p w14:paraId="38698EE2" w14:textId="77777777" w:rsidR="00515A5E" w:rsidRPr="00D923C4" w:rsidRDefault="00000000" w:rsidP="00D923C4">
            <w:pPr>
              <w:jc w:val="center"/>
              <w:cnfStyle w:val="100000000000" w:firstRow="1" w:lastRow="0" w:firstColumn="0" w:lastColumn="0" w:oddVBand="0" w:evenVBand="0" w:oddHBand="0" w:evenHBand="0" w:firstRowFirstColumn="0" w:firstRowLastColumn="0" w:lastRowFirstColumn="0" w:lastRowLastColumn="0"/>
            </w:pPr>
            <w:r w:rsidRPr="00D923C4">
              <w:t>Ancho del canal activo (m)</w:t>
            </w:r>
          </w:p>
        </w:tc>
        <w:tc>
          <w:tcPr>
            <w:tcW w:w="0" w:type="auto"/>
            <w:hideMark/>
          </w:tcPr>
          <w:p w14:paraId="449B41F4" w14:textId="77777777" w:rsidR="00515A5E" w:rsidRPr="00D923C4" w:rsidRDefault="00000000" w:rsidP="00D923C4">
            <w:pPr>
              <w:jc w:val="center"/>
              <w:cnfStyle w:val="100000000000" w:firstRow="1" w:lastRow="0" w:firstColumn="0" w:lastColumn="0" w:oddVBand="0" w:evenVBand="0" w:oddHBand="0" w:evenHBand="0" w:firstRowFirstColumn="0" w:firstRowLastColumn="0" w:lastRowFirstColumn="0" w:lastRowLastColumn="0"/>
            </w:pPr>
            <w:r w:rsidRPr="00D923C4">
              <w:t>Severidad del impacto</w:t>
            </w:r>
          </w:p>
        </w:tc>
      </w:tr>
      <w:tr w:rsidR="00563CCD" w:rsidRPr="00D923C4" w14:paraId="7DB5475E" w14:textId="77777777" w:rsidTr="00D923C4">
        <w:trPr>
          <w:cnfStyle w:val="000000100000" w:firstRow="0" w:lastRow="0" w:firstColumn="0" w:lastColumn="0" w:oddVBand="0" w:evenVBand="0" w:oddHBand="1" w:evenHBand="0" w:firstRowFirstColumn="0" w:firstRowLastColumn="0" w:lastRowFirstColumn="0" w:lastRowLastColumn="0"/>
          <w:trHeight w:val="649"/>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C1C7D97" w14:textId="77777777" w:rsidR="00763148" w:rsidRPr="00D923C4" w:rsidRDefault="00763148" w:rsidP="00D923C4">
            <w:pPr>
              <w:spacing w:before="0" w:line="276" w:lineRule="auto"/>
              <w:jc w:val="center"/>
              <w:rPr>
                <w:rFonts w:cs="Times New Roman"/>
                <w:color w:val="1F1F1F"/>
                <w:szCs w:val="24"/>
                <w:lang w:eastAsia="es-419"/>
              </w:rPr>
            </w:pPr>
            <w:r w:rsidRPr="00D923C4">
              <w:rPr>
                <w:rFonts w:cs="Times New Roman"/>
                <w:color w:val="1F1F1F"/>
                <w:szCs w:val="24"/>
                <w:bdr w:val="none" w:sz="0" w:space="0" w:color="auto" w:frame="1"/>
                <w:lang w:eastAsia="es-419"/>
              </w:rPr>
              <w:t>2013</w:t>
            </w:r>
          </w:p>
        </w:tc>
        <w:tc>
          <w:tcPr>
            <w:tcW w:w="0" w:type="auto"/>
            <w:vAlign w:val="center"/>
            <w:hideMark/>
          </w:tcPr>
          <w:p w14:paraId="7C0AE8DC" w14:textId="77777777" w:rsidR="00763148" w:rsidRPr="00D923C4" w:rsidRDefault="00763148" w:rsidP="00D923C4">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cs="Times New Roman"/>
                <w:color w:val="1F1F1F"/>
                <w:szCs w:val="24"/>
                <w:lang w:eastAsia="es-419"/>
              </w:rPr>
            </w:pPr>
            <w:r w:rsidRPr="00D923C4">
              <w:rPr>
                <w:rFonts w:cs="Times New Roman"/>
                <w:color w:val="1F1F1F"/>
                <w:szCs w:val="24"/>
                <w:bdr w:val="none" w:sz="0" w:space="0" w:color="auto" w:frame="1"/>
                <w:lang w:eastAsia="es-419"/>
              </w:rPr>
              <w:t>0</w:t>
            </w:r>
          </w:p>
        </w:tc>
        <w:tc>
          <w:tcPr>
            <w:tcW w:w="0" w:type="auto"/>
            <w:vAlign w:val="center"/>
            <w:hideMark/>
          </w:tcPr>
          <w:p w14:paraId="49944C6A" w14:textId="77777777" w:rsidR="00763148" w:rsidRPr="00D923C4" w:rsidRDefault="00763148" w:rsidP="00D923C4">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cs="Times New Roman"/>
                <w:color w:val="1F1F1F"/>
                <w:szCs w:val="24"/>
                <w:lang w:eastAsia="es-419"/>
              </w:rPr>
            </w:pPr>
            <w:r w:rsidRPr="00D923C4">
              <w:rPr>
                <w:rFonts w:cs="Times New Roman"/>
                <w:color w:val="1F1F1F"/>
                <w:szCs w:val="24"/>
                <w:bdr w:val="none" w:sz="0" w:space="0" w:color="auto" w:frame="1"/>
                <w:lang w:eastAsia="es-419"/>
              </w:rPr>
              <w:t>540</w:t>
            </w:r>
          </w:p>
        </w:tc>
        <w:tc>
          <w:tcPr>
            <w:tcW w:w="0" w:type="auto"/>
            <w:vAlign w:val="center"/>
            <w:hideMark/>
          </w:tcPr>
          <w:p w14:paraId="59444829" w14:textId="77777777" w:rsidR="00763148" w:rsidRPr="00D923C4" w:rsidRDefault="00763148" w:rsidP="00D923C4">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cs="Times New Roman"/>
                <w:color w:val="1F1F1F"/>
                <w:szCs w:val="24"/>
                <w:lang w:eastAsia="es-419"/>
              </w:rPr>
            </w:pPr>
            <w:r w:rsidRPr="00D923C4">
              <w:rPr>
                <w:rFonts w:cs="Times New Roman"/>
                <w:color w:val="1F1F1F"/>
                <w:szCs w:val="24"/>
                <w:bdr w:val="none" w:sz="0" w:space="0" w:color="auto" w:frame="1"/>
                <w:lang w:eastAsia="es-419"/>
              </w:rPr>
              <w:t>45</w:t>
            </w:r>
          </w:p>
        </w:tc>
        <w:tc>
          <w:tcPr>
            <w:tcW w:w="0" w:type="auto"/>
            <w:vAlign w:val="center"/>
            <w:hideMark/>
          </w:tcPr>
          <w:p w14:paraId="2B913BF1" w14:textId="77777777" w:rsidR="00515A5E" w:rsidRPr="00D923C4" w:rsidRDefault="00000000" w:rsidP="00D923C4">
            <w:pPr>
              <w:jc w:val="center"/>
              <w:cnfStyle w:val="000000100000" w:firstRow="0" w:lastRow="0" w:firstColumn="0" w:lastColumn="0" w:oddVBand="0" w:evenVBand="0" w:oddHBand="1" w:evenHBand="0" w:firstRowFirstColumn="0" w:firstRowLastColumn="0" w:lastRowFirstColumn="0" w:lastRowLastColumn="0"/>
            </w:pPr>
            <w:r w:rsidRPr="00D923C4">
              <w:t>Sin afectación relativa (línea base)</w:t>
            </w:r>
          </w:p>
        </w:tc>
      </w:tr>
      <w:tr w:rsidR="00563CCD" w:rsidRPr="00D923C4" w14:paraId="08AD5BDA" w14:textId="77777777" w:rsidTr="00D923C4">
        <w:trPr>
          <w:trHeight w:val="649"/>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E7FD18B" w14:textId="77777777" w:rsidR="00763148" w:rsidRPr="00D923C4" w:rsidRDefault="00763148" w:rsidP="00D923C4">
            <w:pPr>
              <w:spacing w:before="0" w:line="276" w:lineRule="auto"/>
              <w:jc w:val="center"/>
              <w:rPr>
                <w:rFonts w:cs="Times New Roman"/>
                <w:color w:val="1F1F1F"/>
                <w:szCs w:val="24"/>
                <w:lang w:eastAsia="es-419"/>
              </w:rPr>
            </w:pPr>
            <w:r w:rsidRPr="00D923C4">
              <w:rPr>
                <w:rFonts w:cs="Times New Roman"/>
                <w:color w:val="1F1F1F"/>
                <w:szCs w:val="24"/>
                <w:bdr w:val="none" w:sz="0" w:space="0" w:color="auto" w:frame="1"/>
                <w:lang w:eastAsia="es-419"/>
              </w:rPr>
              <w:t>2016</w:t>
            </w:r>
          </w:p>
        </w:tc>
        <w:tc>
          <w:tcPr>
            <w:tcW w:w="0" w:type="auto"/>
            <w:vAlign w:val="center"/>
            <w:hideMark/>
          </w:tcPr>
          <w:p w14:paraId="789686A7" w14:textId="77777777" w:rsidR="00763148" w:rsidRPr="00D923C4" w:rsidRDefault="00763148" w:rsidP="00D923C4">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cs="Times New Roman"/>
                <w:color w:val="1F1F1F"/>
                <w:szCs w:val="24"/>
                <w:lang w:eastAsia="es-419"/>
              </w:rPr>
            </w:pPr>
            <w:r w:rsidRPr="00D923C4">
              <w:rPr>
                <w:rFonts w:cs="Times New Roman"/>
                <w:color w:val="1F1F1F"/>
                <w:szCs w:val="24"/>
                <w:bdr w:val="none" w:sz="0" w:space="0" w:color="auto" w:frame="1"/>
                <w:lang w:eastAsia="es-419"/>
              </w:rPr>
              <w:t>450</w:t>
            </w:r>
          </w:p>
        </w:tc>
        <w:tc>
          <w:tcPr>
            <w:tcW w:w="0" w:type="auto"/>
            <w:vAlign w:val="center"/>
            <w:hideMark/>
          </w:tcPr>
          <w:p w14:paraId="41B8A79C" w14:textId="77777777" w:rsidR="00763148" w:rsidRPr="00D923C4" w:rsidRDefault="00763148" w:rsidP="00D923C4">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cs="Times New Roman"/>
                <w:color w:val="1F1F1F"/>
                <w:szCs w:val="24"/>
                <w:lang w:eastAsia="es-419"/>
              </w:rPr>
            </w:pPr>
            <w:r w:rsidRPr="00D923C4">
              <w:rPr>
                <w:rFonts w:cs="Times New Roman"/>
                <w:color w:val="1F1F1F"/>
                <w:szCs w:val="24"/>
                <w:bdr w:val="none" w:sz="0" w:space="0" w:color="auto" w:frame="1"/>
                <w:lang w:eastAsia="es-419"/>
              </w:rPr>
              <w:t>520</w:t>
            </w:r>
          </w:p>
        </w:tc>
        <w:tc>
          <w:tcPr>
            <w:tcW w:w="0" w:type="auto"/>
            <w:vAlign w:val="center"/>
            <w:hideMark/>
          </w:tcPr>
          <w:p w14:paraId="6402D7B9" w14:textId="77777777" w:rsidR="00763148" w:rsidRPr="00D923C4" w:rsidRDefault="00763148" w:rsidP="00D923C4">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cs="Times New Roman"/>
                <w:color w:val="1F1F1F"/>
                <w:szCs w:val="24"/>
                <w:lang w:eastAsia="es-419"/>
              </w:rPr>
            </w:pPr>
            <w:r w:rsidRPr="00D923C4">
              <w:rPr>
                <w:rFonts w:cs="Times New Roman"/>
                <w:color w:val="1F1F1F"/>
                <w:szCs w:val="24"/>
                <w:bdr w:val="none" w:sz="0" w:space="0" w:color="auto" w:frame="1"/>
                <w:lang w:eastAsia="es-419"/>
              </w:rPr>
              <w:t>48</w:t>
            </w:r>
          </w:p>
        </w:tc>
        <w:tc>
          <w:tcPr>
            <w:tcW w:w="0" w:type="auto"/>
            <w:vAlign w:val="center"/>
            <w:hideMark/>
          </w:tcPr>
          <w:p w14:paraId="5C1ABC0E" w14:textId="77777777" w:rsidR="00515A5E" w:rsidRPr="00D923C4" w:rsidRDefault="00000000" w:rsidP="00D923C4">
            <w:pPr>
              <w:jc w:val="center"/>
              <w:cnfStyle w:val="000000000000" w:firstRow="0" w:lastRow="0" w:firstColumn="0" w:lastColumn="0" w:oddVBand="0" w:evenVBand="0" w:oddHBand="0" w:evenHBand="0" w:firstRowFirstColumn="0" w:firstRowLastColumn="0" w:lastRowFirstColumn="0" w:lastRowLastColumn="0"/>
            </w:pPr>
            <w:r w:rsidRPr="00D923C4">
              <w:t>Baja (apertura de accesos)</w:t>
            </w:r>
          </w:p>
        </w:tc>
      </w:tr>
      <w:tr w:rsidR="00563CCD" w:rsidRPr="00D923C4" w14:paraId="6D95C949" w14:textId="77777777" w:rsidTr="00D923C4">
        <w:trPr>
          <w:cnfStyle w:val="000000100000" w:firstRow="0" w:lastRow="0" w:firstColumn="0" w:lastColumn="0" w:oddVBand="0" w:evenVBand="0" w:oddHBand="1" w:evenHBand="0" w:firstRowFirstColumn="0" w:firstRowLastColumn="0" w:lastRowFirstColumn="0" w:lastRowLastColumn="0"/>
          <w:trHeight w:val="649"/>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DA969D9" w14:textId="77777777" w:rsidR="00763148" w:rsidRPr="00D923C4" w:rsidRDefault="00763148" w:rsidP="00D923C4">
            <w:pPr>
              <w:spacing w:before="0" w:line="276" w:lineRule="auto"/>
              <w:jc w:val="center"/>
              <w:rPr>
                <w:rFonts w:cs="Times New Roman"/>
                <w:color w:val="1F1F1F"/>
                <w:szCs w:val="24"/>
                <w:lang w:eastAsia="es-419"/>
              </w:rPr>
            </w:pPr>
            <w:r w:rsidRPr="00D923C4">
              <w:rPr>
                <w:rFonts w:cs="Times New Roman"/>
                <w:color w:val="1F1F1F"/>
                <w:szCs w:val="24"/>
                <w:bdr w:val="none" w:sz="0" w:space="0" w:color="auto" w:frame="1"/>
                <w:lang w:eastAsia="es-419"/>
              </w:rPr>
              <w:t>2020</w:t>
            </w:r>
          </w:p>
        </w:tc>
        <w:tc>
          <w:tcPr>
            <w:tcW w:w="0" w:type="auto"/>
            <w:vAlign w:val="center"/>
            <w:hideMark/>
          </w:tcPr>
          <w:p w14:paraId="674E97C0" w14:textId="77777777" w:rsidR="00763148" w:rsidRPr="00D923C4" w:rsidRDefault="00763148" w:rsidP="00D923C4">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cs="Times New Roman"/>
                <w:color w:val="1F1F1F"/>
                <w:szCs w:val="24"/>
                <w:lang w:eastAsia="es-419"/>
              </w:rPr>
            </w:pPr>
            <w:r w:rsidRPr="00D923C4">
              <w:rPr>
                <w:rFonts w:cs="Times New Roman"/>
                <w:color w:val="1F1F1F"/>
                <w:szCs w:val="24"/>
                <w:bdr w:val="none" w:sz="0" w:space="0" w:color="auto" w:frame="1"/>
                <w:lang w:eastAsia="es-419"/>
              </w:rPr>
              <w:t>3.200</w:t>
            </w:r>
          </w:p>
        </w:tc>
        <w:tc>
          <w:tcPr>
            <w:tcW w:w="0" w:type="auto"/>
            <w:vAlign w:val="center"/>
            <w:hideMark/>
          </w:tcPr>
          <w:p w14:paraId="4D208C92" w14:textId="77777777" w:rsidR="00763148" w:rsidRPr="00D923C4" w:rsidRDefault="00763148" w:rsidP="00D923C4">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cs="Times New Roman"/>
                <w:color w:val="1F1F1F"/>
                <w:szCs w:val="24"/>
                <w:lang w:eastAsia="es-419"/>
              </w:rPr>
            </w:pPr>
            <w:r w:rsidRPr="00D923C4">
              <w:rPr>
                <w:rFonts w:cs="Times New Roman"/>
                <w:color w:val="1F1F1F"/>
                <w:szCs w:val="24"/>
                <w:bdr w:val="none" w:sz="0" w:space="0" w:color="auto" w:frame="1"/>
                <w:lang w:eastAsia="es-419"/>
              </w:rPr>
              <w:t>310</w:t>
            </w:r>
          </w:p>
        </w:tc>
        <w:tc>
          <w:tcPr>
            <w:tcW w:w="0" w:type="auto"/>
            <w:vAlign w:val="center"/>
            <w:hideMark/>
          </w:tcPr>
          <w:p w14:paraId="74BDA57C" w14:textId="77777777" w:rsidR="00763148" w:rsidRPr="00D923C4" w:rsidRDefault="00763148" w:rsidP="00D923C4">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cs="Times New Roman"/>
                <w:color w:val="1F1F1F"/>
                <w:szCs w:val="24"/>
                <w:lang w:eastAsia="es-419"/>
              </w:rPr>
            </w:pPr>
            <w:r w:rsidRPr="00D923C4">
              <w:rPr>
                <w:rFonts w:cs="Times New Roman"/>
                <w:color w:val="1F1F1F"/>
                <w:szCs w:val="24"/>
                <w:bdr w:val="none" w:sz="0" w:space="0" w:color="auto" w:frame="1"/>
                <w:lang w:eastAsia="es-419"/>
              </w:rPr>
              <w:t>62</w:t>
            </w:r>
          </w:p>
        </w:tc>
        <w:tc>
          <w:tcPr>
            <w:tcW w:w="0" w:type="auto"/>
            <w:vAlign w:val="center"/>
            <w:hideMark/>
          </w:tcPr>
          <w:p w14:paraId="2A828E31" w14:textId="77777777" w:rsidR="00515A5E" w:rsidRPr="00D923C4" w:rsidRDefault="00000000" w:rsidP="00D923C4">
            <w:pPr>
              <w:jc w:val="center"/>
              <w:cnfStyle w:val="000000100000" w:firstRow="0" w:lastRow="0" w:firstColumn="0" w:lastColumn="0" w:oddVBand="0" w:evenVBand="0" w:oddHBand="1" w:evenHBand="0" w:firstRowFirstColumn="0" w:firstRowLastColumn="0" w:lastRowFirstColumn="0" w:lastRowLastColumn="0"/>
            </w:pPr>
            <w:r w:rsidRPr="00D923C4">
              <w:t>Alta (fragmentación de orilla)</w:t>
            </w:r>
          </w:p>
        </w:tc>
      </w:tr>
      <w:tr w:rsidR="00563CCD" w:rsidRPr="00C24312" w14:paraId="0DA561AA" w14:textId="77777777" w:rsidTr="00D923C4">
        <w:trPr>
          <w:trHeight w:val="661"/>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657ED68" w14:textId="77777777" w:rsidR="00763148" w:rsidRPr="00D923C4" w:rsidRDefault="00763148" w:rsidP="00D923C4">
            <w:pPr>
              <w:spacing w:before="0" w:line="276" w:lineRule="auto"/>
              <w:jc w:val="center"/>
              <w:rPr>
                <w:rFonts w:cs="Times New Roman"/>
                <w:color w:val="1F1F1F"/>
                <w:szCs w:val="24"/>
                <w:lang w:eastAsia="es-419"/>
              </w:rPr>
            </w:pPr>
            <w:r w:rsidRPr="00D923C4">
              <w:rPr>
                <w:rFonts w:cs="Times New Roman"/>
                <w:color w:val="1F1F1F"/>
                <w:szCs w:val="24"/>
                <w:bdr w:val="none" w:sz="0" w:space="0" w:color="auto" w:frame="1"/>
                <w:lang w:eastAsia="es-419"/>
              </w:rPr>
              <w:t>2024</w:t>
            </w:r>
          </w:p>
        </w:tc>
        <w:tc>
          <w:tcPr>
            <w:tcW w:w="0" w:type="auto"/>
            <w:vAlign w:val="center"/>
            <w:hideMark/>
          </w:tcPr>
          <w:p w14:paraId="163B7A3D" w14:textId="77777777" w:rsidR="00763148" w:rsidRPr="00D923C4" w:rsidRDefault="00763148" w:rsidP="00D923C4">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cs="Times New Roman"/>
                <w:color w:val="1F1F1F"/>
                <w:szCs w:val="24"/>
                <w:lang w:eastAsia="es-419"/>
              </w:rPr>
            </w:pPr>
            <w:r w:rsidRPr="00D923C4">
              <w:rPr>
                <w:rFonts w:cs="Times New Roman"/>
                <w:color w:val="1F1F1F"/>
                <w:szCs w:val="24"/>
                <w:bdr w:val="none" w:sz="0" w:space="0" w:color="auto" w:frame="1"/>
                <w:lang w:eastAsia="es-419"/>
              </w:rPr>
              <w:t>14.800</w:t>
            </w:r>
          </w:p>
        </w:tc>
        <w:tc>
          <w:tcPr>
            <w:tcW w:w="0" w:type="auto"/>
            <w:vAlign w:val="center"/>
            <w:hideMark/>
          </w:tcPr>
          <w:p w14:paraId="02CD2645" w14:textId="77777777" w:rsidR="00763148" w:rsidRPr="00D923C4" w:rsidRDefault="00763148" w:rsidP="00D923C4">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cs="Times New Roman"/>
                <w:color w:val="1F1F1F"/>
                <w:szCs w:val="24"/>
                <w:lang w:eastAsia="es-419"/>
              </w:rPr>
            </w:pPr>
            <w:r w:rsidRPr="00D923C4">
              <w:rPr>
                <w:rFonts w:cs="Times New Roman"/>
                <w:color w:val="1F1F1F"/>
                <w:szCs w:val="24"/>
                <w:bdr w:val="none" w:sz="0" w:space="0" w:color="auto" w:frame="1"/>
                <w:lang w:eastAsia="es-419"/>
              </w:rPr>
              <w:t>180</w:t>
            </w:r>
          </w:p>
        </w:tc>
        <w:tc>
          <w:tcPr>
            <w:tcW w:w="0" w:type="auto"/>
            <w:vAlign w:val="center"/>
            <w:hideMark/>
          </w:tcPr>
          <w:p w14:paraId="1341C9B6" w14:textId="77777777" w:rsidR="00763148" w:rsidRPr="00D923C4" w:rsidRDefault="00763148" w:rsidP="00D923C4">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cs="Times New Roman"/>
                <w:color w:val="1F1F1F"/>
                <w:szCs w:val="24"/>
                <w:lang w:eastAsia="es-419"/>
              </w:rPr>
            </w:pPr>
            <w:r w:rsidRPr="00D923C4">
              <w:rPr>
                <w:rFonts w:cs="Times New Roman"/>
                <w:color w:val="1F1F1F"/>
                <w:szCs w:val="24"/>
                <w:bdr w:val="none" w:sz="0" w:space="0" w:color="auto" w:frame="1"/>
                <w:lang w:eastAsia="es-419"/>
              </w:rPr>
              <w:t>74</w:t>
            </w:r>
          </w:p>
        </w:tc>
        <w:tc>
          <w:tcPr>
            <w:tcW w:w="0" w:type="auto"/>
            <w:vAlign w:val="center"/>
            <w:hideMark/>
          </w:tcPr>
          <w:p w14:paraId="5DE3F7C6" w14:textId="77777777" w:rsidR="00515A5E" w:rsidRPr="00C24312" w:rsidRDefault="00000000" w:rsidP="00D923C4">
            <w:pPr>
              <w:jc w:val="center"/>
              <w:cnfStyle w:val="000000000000" w:firstRow="0" w:lastRow="0" w:firstColumn="0" w:lastColumn="0" w:oddVBand="0" w:evenVBand="0" w:oddHBand="0" w:evenHBand="0" w:firstRowFirstColumn="0" w:firstRowLastColumn="0" w:lastRowFirstColumn="0" w:lastRowLastColumn="0"/>
              <w:rPr>
                <w:lang w:val="pt-PT"/>
              </w:rPr>
            </w:pPr>
            <w:r w:rsidRPr="00C24312">
              <w:rPr>
                <w:lang w:val="pt-PT"/>
              </w:rPr>
              <w:t>Crítica (pérdida de ronda hídrica)</w:t>
            </w:r>
          </w:p>
        </w:tc>
      </w:tr>
    </w:tbl>
    <w:p w14:paraId="1CA07E77" w14:textId="77777777" w:rsidR="00563CCD" w:rsidRPr="00D923C4" w:rsidRDefault="00563CCD" w:rsidP="00306EB6">
      <w:pPr>
        <w:spacing w:line="276" w:lineRule="auto"/>
        <w:rPr>
          <w:lang w:val="pt-PT" w:eastAsia="es-419"/>
        </w:rPr>
      </w:pPr>
    </w:p>
    <w:p w14:paraId="54206E8D" w14:textId="77777777" w:rsidR="00064DC9" w:rsidRPr="003A51BF" w:rsidRDefault="00064DC9" w:rsidP="00306EB6">
      <w:pPr>
        <w:spacing w:line="276" w:lineRule="auto"/>
        <w:jc w:val="center"/>
        <w:rPr>
          <w:b/>
          <w:bCs/>
          <w:sz w:val="22"/>
          <w:lang w:val="es-419"/>
        </w:rPr>
      </w:pPr>
      <w:r w:rsidRPr="00887ADD">
        <w:rPr>
          <w:b/>
          <w:bCs/>
          <w:sz w:val="22"/>
          <w:lang w:val="es-419"/>
        </w:rPr>
        <w:t>Fuente:</w:t>
      </w:r>
      <w:r w:rsidRPr="003A51BF">
        <w:rPr>
          <w:sz w:val="22"/>
          <w:lang w:val="es-419"/>
        </w:rPr>
        <w:t xml:space="preserve"> </w:t>
      </w:r>
      <w:r w:rsidRPr="00064DC9">
        <w:rPr>
          <w:sz w:val="22"/>
          <w:lang w:val="es-419"/>
        </w:rPr>
        <w:t>Equipo Biodiversidad Caquetá (2026)</w:t>
      </w:r>
      <w:r>
        <w:rPr>
          <w:lang w:val="es-419"/>
        </w:rPr>
        <w:t xml:space="preserve"> </w:t>
      </w:r>
      <w:r w:rsidRPr="003A51BF">
        <w:rPr>
          <w:sz w:val="22"/>
          <w:lang w:val="es-419"/>
        </w:rPr>
        <w:t>mediante análisis de fotointerpretación avanzada en QGIS software libre (versión 3.34). Datos espaciales derivados y procesados a partir de imágenes satelitales (2013, 2016, 2020 y 2024).</w:t>
      </w:r>
    </w:p>
    <w:p w14:paraId="7B3DF075" w14:textId="77777777" w:rsidR="00064DC9" w:rsidRPr="00887ADD" w:rsidRDefault="00064DC9" w:rsidP="00306EB6">
      <w:pPr>
        <w:spacing w:line="276" w:lineRule="auto"/>
        <w:rPr>
          <w:lang w:val="es-419" w:eastAsia="es-419"/>
        </w:rPr>
      </w:pPr>
    </w:p>
    <w:p w14:paraId="123EC586" w14:textId="77777777" w:rsidR="00763148" w:rsidRPr="00763148" w:rsidRDefault="00763148" w:rsidP="00306EB6">
      <w:pPr>
        <w:spacing w:line="276" w:lineRule="auto"/>
        <w:jc w:val="both"/>
        <w:rPr>
          <w:rFonts w:cs="Times New Roman"/>
          <w:szCs w:val="24"/>
          <w:lang w:val="es-419"/>
        </w:rPr>
      </w:pPr>
      <w:bookmarkStart w:id="12" w:name="_Toc230683909"/>
      <w:r w:rsidRPr="00763148">
        <w:rPr>
          <w:rFonts w:cs="Times New Roman"/>
          <w:szCs w:val="24"/>
          <w:lang w:val="es-419" w:eastAsia="es-419"/>
        </w:rPr>
        <w:t>Los cálculos evidencian una relación inversa entre la longitud de bosque ripario continuo y el ancho del canal activo. Mientras la cobertura riparia disminuyó de 540 m a 180 m, el canal activo aumentó de 45 m a 74 m. Este comportamiento sugiere que la remoción de material de arrastre y la infraestructura asociada han contribuido a la alteración morfodinámica del río Hacha en el sector evaluado.</w:t>
      </w:r>
      <w:bookmarkEnd w:id="12"/>
    </w:p>
    <w:p w14:paraId="0D2C5377" w14:textId="77777777" w:rsidR="00763148" w:rsidRPr="00510A05" w:rsidRDefault="00763148" w:rsidP="00306EB6">
      <w:pPr>
        <w:spacing w:before="0" w:after="0" w:line="276" w:lineRule="auto"/>
        <w:jc w:val="center"/>
        <w:rPr>
          <w:rFonts w:cs="Times New Roman"/>
          <w:lang w:val="es-419"/>
        </w:rPr>
      </w:pPr>
    </w:p>
    <w:p w14:paraId="788AAF07" w14:textId="77777777" w:rsidR="00273FD7" w:rsidRDefault="00204FAB" w:rsidP="00306EB6">
      <w:pPr>
        <w:pStyle w:val="Ttulo1"/>
        <w:spacing w:before="0" w:line="276" w:lineRule="auto"/>
        <w:jc w:val="both"/>
        <w:rPr>
          <w:rFonts w:ascii="Times New Roman" w:hAnsi="Times New Roman" w:cs="Times New Roman"/>
          <w:color w:val="auto"/>
          <w:sz w:val="24"/>
          <w:szCs w:val="24"/>
          <w:lang w:val="es-419"/>
        </w:rPr>
      </w:pPr>
      <w:bookmarkStart w:id="13" w:name="_Toc230683910"/>
      <w:bookmarkStart w:id="14" w:name="_Toc230717702"/>
      <w:r>
        <w:rPr>
          <w:rFonts w:ascii="Times New Roman" w:hAnsi="Times New Roman" w:cs="Times New Roman"/>
          <w:color w:val="auto"/>
          <w:sz w:val="24"/>
          <w:szCs w:val="24"/>
          <w:lang w:val="es-419"/>
        </w:rPr>
        <w:t>4.4</w:t>
      </w:r>
      <w:r w:rsidR="00A42197" w:rsidRPr="00A42197">
        <w:rPr>
          <w:rFonts w:ascii="Times New Roman" w:hAnsi="Times New Roman" w:cs="Times New Roman"/>
          <w:color w:val="auto"/>
          <w:sz w:val="24"/>
          <w:szCs w:val="24"/>
          <w:lang w:val="es-419"/>
        </w:rPr>
        <w:t xml:space="preserve"> </w:t>
      </w:r>
      <w:bookmarkStart w:id="15" w:name="_Hlk230680426"/>
      <w:r w:rsidR="00A42197" w:rsidRPr="00A42197">
        <w:rPr>
          <w:rFonts w:ascii="Times New Roman" w:hAnsi="Times New Roman" w:cs="Times New Roman"/>
          <w:color w:val="auto"/>
          <w:sz w:val="24"/>
          <w:szCs w:val="24"/>
          <w:lang w:val="es-419"/>
        </w:rPr>
        <w:t xml:space="preserve">Análisis de fotointerpretación multitemporal </w:t>
      </w:r>
      <w:bookmarkEnd w:id="15"/>
      <w:r w:rsidR="00A42197" w:rsidRPr="00A42197">
        <w:rPr>
          <w:rFonts w:ascii="Times New Roman" w:hAnsi="Times New Roman" w:cs="Times New Roman"/>
          <w:color w:val="auto"/>
          <w:sz w:val="24"/>
          <w:szCs w:val="24"/>
          <w:lang w:val="es-419"/>
        </w:rPr>
        <w:t>y cambios en la cobertura</w:t>
      </w:r>
      <w:bookmarkEnd w:id="13"/>
      <w:bookmarkEnd w:id="14"/>
    </w:p>
    <w:p w14:paraId="7B69A596" w14:textId="77777777" w:rsidR="00A42197" w:rsidRDefault="00A42197" w:rsidP="00306EB6">
      <w:pPr>
        <w:spacing w:before="0" w:after="0" w:line="276" w:lineRule="auto"/>
        <w:jc w:val="both"/>
        <w:rPr>
          <w:lang w:val="es-419"/>
        </w:rPr>
      </w:pPr>
    </w:p>
    <w:p w14:paraId="1F026A0C" w14:textId="77777777" w:rsidR="0047506A" w:rsidRPr="00563CCD" w:rsidRDefault="009B38E6" w:rsidP="00306EB6">
      <w:pPr>
        <w:spacing w:before="0" w:after="0" w:line="276" w:lineRule="auto"/>
        <w:jc w:val="both"/>
        <w:rPr>
          <w:lang w:val="es-419"/>
        </w:rPr>
      </w:pPr>
      <w:r w:rsidRPr="00D611F5">
        <w:rPr>
          <w:lang w:val="es-419"/>
        </w:rPr>
        <w:t>El análisis multitemporal demuestra una transformación progresiva del paisaje ribereño. Entre 2013 y 2024 se identificó un aumento sostenido del ancho del cauce y una disminución drástica de la cobertura vegetal riparia. La evidencia espacial muestra que las zonas donde desapareció la vegetación coinciden con áreas de mayor erosión lateral y expansión hidráulica.</w:t>
      </w:r>
    </w:p>
    <w:p w14:paraId="3AAB2042" w14:textId="77777777" w:rsidR="0047506A" w:rsidRDefault="0047506A" w:rsidP="00306EB6">
      <w:pPr>
        <w:spacing w:before="0" w:after="0" w:line="276" w:lineRule="auto"/>
        <w:jc w:val="center"/>
        <w:rPr>
          <w:b/>
          <w:bCs/>
          <w:lang w:val="es-419"/>
        </w:rPr>
      </w:pPr>
    </w:p>
    <w:p w14:paraId="52014BE8" w14:textId="77777777" w:rsidR="0047506A" w:rsidRDefault="0047506A" w:rsidP="00306EB6">
      <w:pPr>
        <w:spacing w:before="0" w:after="0" w:line="276" w:lineRule="auto"/>
        <w:jc w:val="center"/>
        <w:rPr>
          <w:b/>
          <w:bCs/>
          <w:lang w:val="es-419"/>
        </w:rPr>
      </w:pPr>
    </w:p>
    <w:p w14:paraId="16C9EB82" w14:textId="77777777" w:rsidR="0047506A" w:rsidRDefault="0047506A" w:rsidP="00306EB6">
      <w:pPr>
        <w:spacing w:before="0" w:after="0" w:line="276" w:lineRule="auto"/>
        <w:jc w:val="center"/>
        <w:rPr>
          <w:b/>
          <w:bCs/>
          <w:lang w:val="es-419"/>
        </w:rPr>
      </w:pPr>
      <w:r>
        <w:rPr>
          <w:noProof/>
          <w:lang w:val="es-ES" w:eastAsia="es-ES"/>
        </w:rPr>
        <w:drawing>
          <wp:inline distT="0" distB="0" distL="0" distR="0" wp14:anchorId="076D915F" wp14:editId="68472047">
            <wp:extent cx="5486400" cy="2880000"/>
            <wp:effectExtent l="0" t="0" r="0" b="15875"/>
            <wp:docPr id="17" name="Gráfico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5B5CA71A" w14:textId="77777777" w:rsidR="0047506A" w:rsidRDefault="0047506A" w:rsidP="00306EB6">
      <w:pPr>
        <w:spacing w:before="0" w:after="0" w:line="276" w:lineRule="auto"/>
        <w:jc w:val="center"/>
        <w:rPr>
          <w:b/>
          <w:bCs/>
          <w:lang w:val="es-419"/>
        </w:rPr>
      </w:pPr>
    </w:p>
    <w:p w14:paraId="0C837839" w14:textId="77777777" w:rsidR="00273FD7" w:rsidRDefault="00A42197" w:rsidP="00306EB6">
      <w:pPr>
        <w:spacing w:before="0" w:after="0" w:line="276" w:lineRule="auto"/>
        <w:jc w:val="center"/>
        <w:rPr>
          <w:lang w:val="es-419"/>
        </w:rPr>
      </w:pPr>
      <w:r w:rsidRPr="00A42197">
        <w:rPr>
          <w:b/>
          <w:bCs/>
          <w:lang w:val="es-419"/>
        </w:rPr>
        <w:t>Gráfica</w:t>
      </w:r>
      <w:r w:rsidR="009B38E6" w:rsidRPr="00A42197">
        <w:rPr>
          <w:b/>
          <w:bCs/>
          <w:lang w:val="es-419"/>
        </w:rPr>
        <w:t xml:space="preserve"> </w:t>
      </w:r>
      <w:r w:rsidRPr="00A42197">
        <w:rPr>
          <w:b/>
          <w:bCs/>
          <w:lang w:val="es-419"/>
        </w:rPr>
        <w:t>1</w:t>
      </w:r>
      <w:r w:rsidR="009B38E6" w:rsidRPr="00D611F5">
        <w:rPr>
          <w:lang w:val="es-419"/>
        </w:rPr>
        <w:t>. Evolución del ancho del cauce activo.</w:t>
      </w:r>
    </w:p>
    <w:p w14:paraId="2AA7EC23" w14:textId="77777777" w:rsidR="00ED2C22" w:rsidRDefault="00ED2C22" w:rsidP="00306EB6">
      <w:pPr>
        <w:spacing w:before="0" w:after="0" w:line="276" w:lineRule="auto"/>
        <w:jc w:val="center"/>
        <w:rPr>
          <w:lang w:val="es-419"/>
        </w:rPr>
      </w:pPr>
    </w:p>
    <w:p w14:paraId="071AD4DB" w14:textId="77777777" w:rsidR="00A42197" w:rsidRPr="00D611F5" w:rsidRDefault="00A42197" w:rsidP="00306EB6">
      <w:pPr>
        <w:spacing w:before="0" w:after="0" w:line="276" w:lineRule="auto"/>
        <w:jc w:val="center"/>
        <w:rPr>
          <w:lang w:val="es-419"/>
        </w:rPr>
      </w:pPr>
    </w:p>
    <w:p w14:paraId="2B649CBE" w14:textId="77777777" w:rsidR="00273FD7" w:rsidRDefault="0051423F" w:rsidP="00306EB6">
      <w:pPr>
        <w:spacing w:before="0" w:after="0" w:line="276" w:lineRule="auto"/>
      </w:pPr>
      <w:r>
        <w:rPr>
          <w:noProof/>
          <w:lang w:val="es-ES" w:eastAsia="es-ES"/>
        </w:rPr>
        <w:drawing>
          <wp:inline distT="0" distB="0" distL="0" distR="0" wp14:anchorId="0DE2190A" wp14:editId="2C5F1C40">
            <wp:extent cx="5486400" cy="2880000"/>
            <wp:effectExtent l="0" t="0" r="0" b="15875"/>
            <wp:docPr id="18" name="Gráfico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64E2C80" w14:textId="77777777" w:rsidR="00542A66" w:rsidRDefault="00542A66" w:rsidP="00306EB6">
      <w:pPr>
        <w:spacing w:before="0" w:after="0" w:line="276" w:lineRule="auto"/>
        <w:jc w:val="center"/>
        <w:rPr>
          <w:b/>
          <w:bCs/>
          <w:lang w:val="es-419"/>
        </w:rPr>
      </w:pPr>
    </w:p>
    <w:p w14:paraId="55FD932F" w14:textId="0BAE3C5B" w:rsidR="00273FD7" w:rsidRDefault="00A42197" w:rsidP="00306EB6">
      <w:pPr>
        <w:spacing w:before="0" w:after="0" w:line="276" w:lineRule="auto"/>
        <w:jc w:val="center"/>
        <w:rPr>
          <w:lang w:val="es-419"/>
        </w:rPr>
      </w:pPr>
      <w:r w:rsidRPr="00A42197">
        <w:rPr>
          <w:b/>
          <w:bCs/>
          <w:lang w:val="es-419"/>
        </w:rPr>
        <w:t>Gráfica</w:t>
      </w:r>
      <w:r w:rsidR="009B38E6" w:rsidRPr="00A42197">
        <w:rPr>
          <w:b/>
          <w:bCs/>
          <w:lang w:val="es-419"/>
        </w:rPr>
        <w:t xml:space="preserve"> 2.</w:t>
      </w:r>
      <w:r w:rsidR="009B38E6" w:rsidRPr="00D611F5">
        <w:rPr>
          <w:lang w:val="es-419"/>
        </w:rPr>
        <w:t xml:space="preserve"> Pérdida de vegetación riparia.</w:t>
      </w:r>
    </w:p>
    <w:p w14:paraId="2C3E2AE2" w14:textId="77777777" w:rsidR="0051423F" w:rsidRPr="00D611F5" w:rsidRDefault="0051423F" w:rsidP="00542A66">
      <w:pPr>
        <w:spacing w:before="0" w:after="0" w:line="276" w:lineRule="auto"/>
        <w:rPr>
          <w:lang w:val="es-419"/>
        </w:rPr>
      </w:pPr>
    </w:p>
    <w:p w14:paraId="67FFE27C" w14:textId="77777777" w:rsidR="00273FD7" w:rsidRDefault="00BD140B" w:rsidP="00306EB6">
      <w:pPr>
        <w:spacing w:before="0" w:after="0" w:line="276" w:lineRule="auto"/>
      </w:pPr>
      <w:r>
        <w:rPr>
          <w:noProof/>
          <w:lang w:val="es-ES" w:eastAsia="es-ES"/>
        </w:rPr>
        <w:drawing>
          <wp:inline distT="0" distB="0" distL="0" distR="0" wp14:anchorId="72C5BBB6" wp14:editId="12D1D57B">
            <wp:extent cx="5486400" cy="2880000"/>
            <wp:effectExtent l="0" t="0" r="0" b="15875"/>
            <wp:docPr id="19" name="Gráfico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EA0ACB3" w14:textId="77777777" w:rsidR="00064DC9" w:rsidRDefault="00064DC9" w:rsidP="00306EB6">
      <w:pPr>
        <w:spacing w:before="0" w:after="0" w:line="276" w:lineRule="auto"/>
        <w:jc w:val="center"/>
        <w:rPr>
          <w:b/>
          <w:bCs/>
          <w:lang w:val="es-419"/>
        </w:rPr>
      </w:pPr>
    </w:p>
    <w:p w14:paraId="550E4051" w14:textId="77777777" w:rsidR="00273FD7" w:rsidRDefault="00A42197" w:rsidP="00306EB6">
      <w:pPr>
        <w:spacing w:before="0" w:after="0" w:line="276" w:lineRule="auto"/>
        <w:jc w:val="center"/>
        <w:rPr>
          <w:lang w:val="es-419"/>
        </w:rPr>
      </w:pPr>
      <w:r w:rsidRPr="00A42197">
        <w:rPr>
          <w:b/>
          <w:bCs/>
          <w:lang w:val="es-419"/>
        </w:rPr>
        <w:t>Gráfica</w:t>
      </w:r>
      <w:r w:rsidR="009B38E6" w:rsidRPr="00A42197">
        <w:rPr>
          <w:b/>
          <w:bCs/>
          <w:lang w:val="es-419"/>
        </w:rPr>
        <w:t xml:space="preserve"> 3.</w:t>
      </w:r>
      <w:r w:rsidR="009B38E6" w:rsidRPr="00D611F5">
        <w:rPr>
          <w:lang w:val="es-419"/>
        </w:rPr>
        <w:t xml:space="preserve"> Reducción del bosque ripario continuo.</w:t>
      </w:r>
    </w:p>
    <w:p w14:paraId="1EC655D8" w14:textId="77777777" w:rsidR="00064DC9" w:rsidRDefault="00064DC9" w:rsidP="00306EB6">
      <w:pPr>
        <w:spacing w:before="0" w:after="0" w:line="276" w:lineRule="auto"/>
        <w:jc w:val="center"/>
        <w:rPr>
          <w:lang w:val="es-419"/>
        </w:rPr>
      </w:pPr>
    </w:p>
    <w:p w14:paraId="39D800F5" w14:textId="77777777" w:rsidR="00273FD7" w:rsidRDefault="00BD140B" w:rsidP="00306EB6">
      <w:pPr>
        <w:spacing w:before="0" w:after="0" w:line="276" w:lineRule="auto"/>
      </w:pPr>
      <w:r>
        <w:rPr>
          <w:noProof/>
          <w:lang w:val="es-ES" w:eastAsia="es-ES"/>
        </w:rPr>
        <w:drawing>
          <wp:inline distT="0" distB="0" distL="0" distR="0" wp14:anchorId="6812A807" wp14:editId="14D11CB7">
            <wp:extent cx="5486400" cy="2880000"/>
            <wp:effectExtent l="0" t="0" r="0" b="15875"/>
            <wp:docPr id="20" name="Gráfico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EA98767" w14:textId="77777777" w:rsidR="00064DC9" w:rsidRDefault="00064DC9" w:rsidP="00306EB6">
      <w:pPr>
        <w:spacing w:before="0" w:after="0" w:line="276" w:lineRule="auto"/>
        <w:jc w:val="center"/>
        <w:rPr>
          <w:b/>
          <w:bCs/>
          <w:szCs w:val="24"/>
          <w:lang w:val="es-419"/>
        </w:rPr>
      </w:pPr>
    </w:p>
    <w:p w14:paraId="38BC5070" w14:textId="77777777" w:rsidR="00273FD7" w:rsidRDefault="00A42197" w:rsidP="00306EB6">
      <w:pPr>
        <w:spacing w:before="0" w:after="0" w:line="276" w:lineRule="auto"/>
        <w:jc w:val="center"/>
        <w:rPr>
          <w:szCs w:val="24"/>
          <w:lang w:val="es-419"/>
        </w:rPr>
      </w:pPr>
      <w:r w:rsidRPr="00A42197">
        <w:rPr>
          <w:b/>
          <w:bCs/>
          <w:szCs w:val="24"/>
          <w:lang w:val="es-419"/>
        </w:rPr>
        <w:t>Gráfica</w:t>
      </w:r>
      <w:r w:rsidR="009B38E6" w:rsidRPr="00A42197">
        <w:rPr>
          <w:b/>
          <w:bCs/>
          <w:szCs w:val="24"/>
          <w:lang w:val="es-419"/>
        </w:rPr>
        <w:t xml:space="preserve"> 4.</w:t>
      </w:r>
      <w:r w:rsidR="009B38E6" w:rsidRPr="00A42197">
        <w:rPr>
          <w:szCs w:val="24"/>
          <w:lang w:val="es-419"/>
        </w:rPr>
        <w:t xml:space="preserve"> Incremento del suelo desnudo asociado a la actividad extractiva.</w:t>
      </w:r>
    </w:p>
    <w:p w14:paraId="2B66A03F" w14:textId="77777777" w:rsidR="00293644" w:rsidRDefault="00293644" w:rsidP="00306EB6">
      <w:pPr>
        <w:spacing w:before="0" w:after="0" w:line="276" w:lineRule="auto"/>
        <w:jc w:val="center"/>
        <w:rPr>
          <w:szCs w:val="24"/>
          <w:lang w:val="es-419"/>
        </w:rPr>
      </w:pPr>
    </w:p>
    <w:p w14:paraId="0DA0EC01" w14:textId="77777777" w:rsidR="00542A66" w:rsidRDefault="00542A66" w:rsidP="00306EB6">
      <w:pPr>
        <w:spacing w:before="0" w:after="0" w:line="276" w:lineRule="auto"/>
        <w:jc w:val="center"/>
        <w:rPr>
          <w:szCs w:val="24"/>
          <w:lang w:val="es-419"/>
        </w:rPr>
      </w:pPr>
    </w:p>
    <w:p w14:paraId="6CA32AC6" w14:textId="77777777" w:rsidR="00542A66" w:rsidRDefault="00542A66" w:rsidP="00306EB6">
      <w:pPr>
        <w:spacing w:before="0" w:after="0" w:line="276" w:lineRule="auto"/>
        <w:jc w:val="center"/>
        <w:rPr>
          <w:szCs w:val="24"/>
          <w:lang w:val="es-419"/>
        </w:rPr>
      </w:pPr>
    </w:p>
    <w:p w14:paraId="297240A9" w14:textId="77777777" w:rsidR="00542A66" w:rsidRDefault="00542A66" w:rsidP="00306EB6">
      <w:pPr>
        <w:spacing w:before="0" w:after="0" w:line="276" w:lineRule="auto"/>
        <w:jc w:val="center"/>
        <w:rPr>
          <w:szCs w:val="24"/>
          <w:lang w:val="es-419"/>
        </w:rPr>
      </w:pPr>
    </w:p>
    <w:p w14:paraId="45FAECDB" w14:textId="77777777" w:rsidR="00542A66" w:rsidRPr="00A42197" w:rsidRDefault="00542A66" w:rsidP="00306EB6">
      <w:pPr>
        <w:spacing w:before="0" w:after="0" w:line="276" w:lineRule="auto"/>
        <w:jc w:val="center"/>
        <w:rPr>
          <w:szCs w:val="24"/>
          <w:lang w:val="es-419"/>
        </w:rPr>
      </w:pPr>
    </w:p>
    <w:p w14:paraId="1B1E5646" w14:textId="77777777" w:rsidR="00A42197" w:rsidRDefault="00204FAB" w:rsidP="00306EB6">
      <w:pPr>
        <w:pStyle w:val="Ttulo1"/>
        <w:spacing w:before="0" w:line="276" w:lineRule="auto"/>
        <w:rPr>
          <w:rFonts w:ascii="Times New Roman" w:hAnsi="Times New Roman" w:cs="Times New Roman"/>
          <w:color w:val="auto"/>
          <w:sz w:val="24"/>
          <w:szCs w:val="24"/>
          <w:lang w:val="es-419"/>
        </w:rPr>
      </w:pPr>
      <w:bookmarkStart w:id="16" w:name="_Toc230717703"/>
      <w:r>
        <w:rPr>
          <w:rFonts w:ascii="Times New Roman" w:hAnsi="Times New Roman" w:cs="Times New Roman"/>
          <w:color w:val="auto"/>
          <w:sz w:val="24"/>
          <w:szCs w:val="24"/>
          <w:lang w:val="es-419"/>
        </w:rPr>
        <w:t>5</w:t>
      </w:r>
      <w:r w:rsidR="009B38E6" w:rsidRPr="00A42197">
        <w:rPr>
          <w:rFonts w:ascii="Times New Roman" w:hAnsi="Times New Roman" w:cs="Times New Roman"/>
          <w:color w:val="auto"/>
          <w:sz w:val="24"/>
          <w:szCs w:val="24"/>
          <w:lang w:val="es-419"/>
        </w:rPr>
        <w:t>. IMPACTOS EN LA</w:t>
      </w:r>
      <w:r w:rsidR="00A42197">
        <w:rPr>
          <w:rFonts w:ascii="Times New Roman" w:hAnsi="Times New Roman" w:cs="Times New Roman"/>
          <w:color w:val="auto"/>
          <w:sz w:val="24"/>
          <w:szCs w:val="24"/>
          <w:lang w:val="es-419"/>
        </w:rPr>
        <w:t>S VARIABLES ANALIZADAS</w:t>
      </w:r>
      <w:bookmarkEnd w:id="16"/>
    </w:p>
    <w:p w14:paraId="75E0768C" w14:textId="77777777" w:rsidR="00A42197" w:rsidRPr="00887ADD" w:rsidRDefault="009B38E6" w:rsidP="00306EB6">
      <w:pPr>
        <w:spacing w:line="276" w:lineRule="auto"/>
        <w:rPr>
          <w:lang w:val="es-419"/>
        </w:rPr>
      </w:pPr>
      <w:r w:rsidRPr="00A42197">
        <w:rPr>
          <w:rFonts w:cs="Times New Roman"/>
          <w:szCs w:val="24"/>
          <w:lang w:val="es-419"/>
        </w:rPr>
        <w:t xml:space="preserve"> </w:t>
      </w:r>
    </w:p>
    <w:p w14:paraId="3F30BEC3" w14:textId="77777777" w:rsidR="00273FD7" w:rsidRPr="00A42197" w:rsidRDefault="00204FAB" w:rsidP="00306EB6">
      <w:pPr>
        <w:pStyle w:val="Ttulo1"/>
        <w:spacing w:before="0" w:line="276" w:lineRule="auto"/>
        <w:jc w:val="both"/>
        <w:rPr>
          <w:rFonts w:ascii="Times New Roman" w:hAnsi="Times New Roman" w:cs="Times New Roman"/>
          <w:color w:val="auto"/>
          <w:sz w:val="24"/>
          <w:szCs w:val="24"/>
          <w:lang w:val="es-419"/>
        </w:rPr>
      </w:pPr>
      <w:bookmarkStart w:id="17" w:name="_Toc230683912"/>
      <w:bookmarkStart w:id="18" w:name="_Toc230717704"/>
      <w:r>
        <w:rPr>
          <w:rFonts w:ascii="Times New Roman" w:hAnsi="Times New Roman" w:cs="Times New Roman"/>
          <w:color w:val="auto"/>
          <w:sz w:val="24"/>
          <w:szCs w:val="24"/>
          <w:lang w:val="es-419"/>
        </w:rPr>
        <w:t>5</w:t>
      </w:r>
      <w:r w:rsidR="00A42197">
        <w:rPr>
          <w:rFonts w:ascii="Times New Roman" w:hAnsi="Times New Roman" w:cs="Times New Roman"/>
          <w:color w:val="auto"/>
          <w:sz w:val="24"/>
          <w:szCs w:val="24"/>
          <w:lang w:val="es-419"/>
        </w:rPr>
        <w:t xml:space="preserve">.1 Impactos </w:t>
      </w:r>
      <w:r w:rsidR="00A42197" w:rsidRPr="00A42197">
        <w:rPr>
          <w:rFonts w:ascii="Times New Roman" w:hAnsi="Times New Roman" w:cs="Times New Roman"/>
          <w:color w:val="auto"/>
          <w:sz w:val="24"/>
          <w:szCs w:val="24"/>
          <w:lang w:val="es-419"/>
        </w:rPr>
        <w:t>Biodiversidad</w:t>
      </w:r>
      <w:bookmarkEnd w:id="17"/>
      <w:bookmarkEnd w:id="18"/>
    </w:p>
    <w:p w14:paraId="4C1319E1" w14:textId="77777777" w:rsidR="0047506A" w:rsidRDefault="0047506A" w:rsidP="00306EB6">
      <w:pPr>
        <w:spacing w:before="0" w:after="0" w:line="276" w:lineRule="auto"/>
        <w:jc w:val="both"/>
        <w:rPr>
          <w:rFonts w:cs="Times New Roman"/>
          <w:szCs w:val="24"/>
          <w:lang w:val="es-419"/>
        </w:rPr>
      </w:pPr>
    </w:p>
    <w:p w14:paraId="13D49AD1" w14:textId="77777777" w:rsidR="00273FD7" w:rsidRPr="00887ADD" w:rsidRDefault="009B38E6" w:rsidP="00306EB6">
      <w:pPr>
        <w:spacing w:before="0" w:after="0" w:line="276" w:lineRule="auto"/>
        <w:jc w:val="both"/>
        <w:rPr>
          <w:rFonts w:cs="Times New Roman"/>
          <w:szCs w:val="24"/>
          <w:lang w:val="es-419"/>
        </w:rPr>
      </w:pPr>
      <w:r w:rsidRPr="00887ADD">
        <w:rPr>
          <w:rFonts w:cs="Times New Roman"/>
          <w:szCs w:val="24"/>
          <w:lang w:val="es-419"/>
        </w:rPr>
        <w:t>La minería mecanizada ha generado alteraciones relevantes sobre la biodiversidad acuática y terrestre. Los testimonios comunitarios reportan disminución progresiva de especies ícticas como bocachico, dorada, bagre, nicuro y cucha, asociadas a sustratos estables de grava y piedra. La remoción mecánica del lecho incrementa la turbidez, reduce superficies de perifiton y afecta hábitats bentónicos (Peláez-Rodríguez et al., 2020).</w:t>
      </w:r>
    </w:p>
    <w:p w14:paraId="5E4401BD" w14:textId="77777777" w:rsidR="00A42197" w:rsidRPr="00887ADD" w:rsidRDefault="00A42197" w:rsidP="00306EB6">
      <w:pPr>
        <w:spacing w:before="0" w:after="0" w:line="276" w:lineRule="auto"/>
        <w:jc w:val="both"/>
        <w:rPr>
          <w:rFonts w:cs="Times New Roman"/>
          <w:szCs w:val="24"/>
          <w:lang w:val="es-419"/>
        </w:rPr>
      </w:pPr>
    </w:p>
    <w:p w14:paraId="7203AA3D" w14:textId="77777777" w:rsidR="00AA2CB8" w:rsidRPr="00887ADD" w:rsidRDefault="009B38E6" w:rsidP="00306EB6">
      <w:pPr>
        <w:spacing w:before="0" w:after="0" w:line="276" w:lineRule="auto"/>
        <w:jc w:val="both"/>
        <w:rPr>
          <w:rFonts w:cs="Times New Roman"/>
          <w:szCs w:val="24"/>
          <w:lang w:val="es-419"/>
        </w:rPr>
      </w:pPr>
      <w:r w:rsidRPr="00887ADD">
        <w:rPr>
          <w:rFonts w:cs="Times New Roman"/>
          <w:szCs w:val="24"/>
          <w:lang w:val="es-419"/>
        </w:rPr>
        <w:t>La pérdida de vegetación riparia y guaduales ha fragmentado el corredor biológico ribereño, reduciendo zonas de refugio, alimentación, reproducción y tránsito para aves, reptiles, pequeños mamíferos e insectos. Esta alteración disminuye la conectividad ecológica y aumenta la exposición de la orilla a procesos erosivos.</w:t>
      </w:r>
    </w:p>
    <w:p w14:paraId="3E70509D" w14:textId="77777777" w:rsidR="00B21CA3" w:rsidRPr="00A42197" w:rsidRDefault="00B21CA3" w:rsidP="00306EB6">
      <w:pPr>
        <w:spacing w:before="0" w:after="0" w:line="276" w:lineRule="auto"/>
        <w:jc w:val="both"/>
        <w:rPr>
          <w:rFonts w:cs="Times New Roman"/>
          <w:szCs w:val="24"/>
          <w:lang w:val="es-419"/>
        </w:rPr>
      </w:pPr>
    </w:p>
    <w:p w14:paraId="75D16735" w14:textId="77777777" w:rsidR="00273FD7" w:rsidRDefault="00204FAB" w:rsidP="00306EB6">
      <w:pPr>
        <w:pStyle w:val="Ttulo1"/>
        <w:spacing w:before="0" w:line="276" w:lineRule="auto"/>
        <w:jc w:val="both"/>
        <w:rPr>
          <w:rFonts w:ascii="Times New Roman" w:hAnsi="Times New Roman" w:cs="Times New Roman"/>
          <w:color w:val="auto"/>
          <w:sz w:val="24"/>
          <w:szCs w:val="24"/>
          <w:lang w:val="es-419"/>
        </w:rPr>
      </w:pPr>
      <w:bookmarkStart w:id="19" w:name="_Toc230683913"/>
      <w:bookmarkStart w:id="20" w:name="_Toc230717705"/>
      <w:r>
        <w:rPr>
          <w:rFonts w:ascii="Times New Roman" w:hAnsi="Times New Roman" w:cs="Times New Roman"/>
          <w:color w:val="auto"/>
          <w:sz w:val="24"/>
          <w:szCs w:val="24"/>
          <w:lang w:val="es-419"/>
        </w:rPr>
        <w:t>5</w:t>
      </w:r>
      <w:r w:rsidR="00A42197">
        <w:rPr>
          <w:rFonts w:ascii="Times New Roman" w:hAnsi="Times New Roman" w:cs="Times New Roman"/>
          <w:color w:val="auto"/>
          <w:sz w:val="24"/>
          <w:szCs w:val="24"/>
          <w:lang w:val="es-419"/>
        </w:rPr>
        <w:t>.2</w:t>
      </w:r>
      <w:r w:rsidR="009B38E6" w:rsidRPr="00A42197">
        <w:rPr>
          <w:rFonts w:ascii="Times New Roman" w:hAnsi="Times New Roman" w:cs="Times New Roman"/>
          <w:color w:val="auto"/>
          <w:sz w:val="24"/>
          <w:szCs w:val="24"/>
          <w:lang w:val="es-419"/>
        </w:rPr>
        <w:t xml:space="preserve">. </w:t>
      </w:r>
      <w:r w:rsidR="00A42197" w:rsidRPr="00A42197">
        <w:rPr>
          <w:rFonts w:ascii="Times New Roman" w:hAnsi="Times New Roman" w:cs="Times New Roman"/>
          <w:color w:val="auto"/>
          <w:sz w:val="24"/>
          <w:szCs w:val="24"/>
          <w:lang w:val="es-419"/>
        </w:rPr>
        <w:t>Impactos en el Cauce y Ensanchamiento</w:t>
      </w:r>
      <w:bookmarkEnd w:id="19"/>
      <w:bookmarkEnd w:id="20"/>
    </w:p>
    <w:p w14:paraId="7D7143BA" w14:textId="77777777" w:rsidR="00A42197" w:rsidRPr="00A42197" w:rsidRDefault="00A42197" w:rsidP="00306EB6">
      <w:pPr>
        <w:spacing w:before="0" w:after="0" w:line="276" w:lineRule="auto"/>
        <w:rPr>
          <w:lang w:val="es-419"/>
        </w:rPr>
      </w:pPr>
    </w:p>
    <w:p w14:paraId="7D4030ED" w14:textId="77777777" w:rsidR="00273FD7" w:rsidRDefault="009B38E6" w:rsidP="00306EB6">
      <w:pPr>
        <w:spacing w:before="0" w:after="0" w:line="276" w:lineRule="auto"/>
        <w:jc w:val="both"/>
        <w:rPr>
          <w:rFonts w:cs="Times New Roman"/>
          <w:szCs w:val="24"/>
          <w:lang w:val="es-419"/>
        </w:rPr>
      </w:pPr>
      <w:r w:rsidRPr="00A42197">
        <w:rPr>
          <w:rFonts w:cs="Times New Roman"/>
          <w:szCs w:val="24"/>
          <w:lang w:val="es-419"/>
        </w:rPr>
        <w:t>Los análisis SIG evidencian un incremento del ancho promedio del cauce, de 42,5 m en 2013 a 68,4 m en 2024. La remoción de barras sedimentarias naturales alteró el equilibrio hidrodinámico del río e incrementó la energía del flujo sobre las márgenes urbanas. Como consecuencia, la socavación lateral ha generado pérdida de suelo y afectaciones sobre viviendas localizadas en Avenida Gaitán y el barrio Circasia, en Florencia, Caquetá.</w:t>
      </w:r>
    </w:p>
    <w:p w14:paraId="22A1E5C4" w14:textId="77777777" w:rsidR="0047506A" w:rsidRPr="00A42197" w:rsidRDefault="0047506A" w:rsidP="00306EB6">
      <w:pPr>
        <w:spacing w:before="0" w:after="0" w:line="276" w:lineRule="auto"/>
        <w:jc w:val="both"/>
        <w:rPr>
          <w:rFonts w:cs="Times New Roman"/>
          <w:szCs w:val="24"/>
          <w:lang w:val="es-419"/>
        </w:rPr>
      </w:pPr>
    </w:p>
    <w:p w14:paraId="37F858CF" w14:textId="77777777" w:rsidR="003D50A2" w:rsidRDefault="00204FAB" w:rsidP="00306EB6">
      <w:pPr>
        <w:pStyle w:val="Ttulo1"/>
        <w:spacing w:before="0" w:line="276" w:lineRule="auto"/>
        <w:rPr>
          <w:rFonts w:ascii="Times New Roman" w:hAnsi="Times New Roman" w:cs="Times New Roman"/>
          <w:color w:val="auto"/>
          <w:sz w:val="24"/>
          <w:szCs w:val="24"/>
          <w:lang w:val="es-419"/>
        </w:rPr>
      </w:pPr>
      <w:bookmarkStart w:id="21" w:name="_Toc230717706"/>
      <w:r w:rsidRPr="00204FAB">
        <w:rPr>
          <w:rFonts w:ascii="Times New Roman" w:hAnsi="Times New Roman" w:cs="Times New Roman"/>
          <w:color w:val="auto"/>
          <w:sz w:val="24"/>
          <w:szCs w:val="24"/>
          <w:lang w:val="es-419"/>
        </w:rPr>
        <w:t>6. TRIANGULACIÓN: CORRELACIÓN ENTRE VARIABLES AMBIENTALES Y ANÁLISIS DE PERCEPCIÓN COMUNITARIA</w:t>
      </w:r>
      <w:bookmarkEnd w:id="21"/>
    </w:p>
    <w:p w14:paraId="4D73D76A" w14:textId="77777777" w:rsidR="00204FAB" w:rsidRPr="00204FAB" w:rsidRDefault="00204FAB" w:rsidP="00306EB6">
      <w:pPr>
        <w:spacing w:before="0" w:after="0" w:line="276" w:lineRule="auto"/>
        <w:rPr>
          <w:lang w:val="es-419"/>
        </w:rPr>
      </w:pPr>
    </w:p>
    <w:p w14:paraId="701BCBA8" w14:textId="77777777" w:rsidR="003D50A2" w:rsidRPr="003D50A2" w:rsidRDefault="003D50A2" w:rsidP="00306EB6">
      <w:pPr>
        <w:spacing w:line="276" w:lineRule="auto"/>
        <w:jc w:val="both"/>
        <w:rPr>
          <w:lang w:val="es-419"/>
        </w:rPr>
      </w:pPr>
      <w:r w:rsidRPr="003D50A2">
        <w:rPr>
          <w:lang w:val="es-419"/>
        </w:rPr>
        <w:t>Este apartado desarrolla la triangulación entre variables ambientales geoespaciales derivadas de la fotointerpretación multitemporal (2013-2024) y datos cualitativos de fuente primaria obtenidos mediante entrevista semiestructurada al señor Luis Adán Becerra Saavedra, líder de la Junta de Acción Comunal del barrio Circasia. La información discursiva fue procesada en ATLAS.ti 24, lo que permitió relacionar los cambios físicos identificados en el río Hacha con las percepciones socioambientales de la comunidad. Los resultados indican que la introducción de maquinaria pesada desde aproximadamente 2012 transformó el aprovechamiento aluvial tradicional y aceleró la degradación ecológica del entorno.</w:t>
      </w:r>
    </w:p>
    <w:p w14:paraId="7560D72D" w14:textId="77777777" w:rsidR="003D50A2" w:rsidRPr="00C24312" w:rsidRDefault="00204FAB" w:rsidP="00C24312">
      <w:pPr>
        <w:pStyle w:val="Ttulo2"/>
        <w:rPr>
          <w:rFonts w:ascii="Times New Roman" w:hAnsi="Times New Roman" w:cs="Times New Roman"/>
          <w:color w:val="000000" w:themeColor="text1"/>
          <w:sz w:val="24"/>
          <w:szCs w:val="24"/>
          <w:lang w:val="es-419"/>
        </w:rPr>
      </w:pPr>
      <w:r w:rsidRPr="00C24312">
        <w:rPr>
          <w:rFonts w:ascii="Times New Roman" w:hAnsi="Times New Roman" w:cs="Times New Roman"/>
          <w:color w:val="000000" w:themeColor="text1"/>
          <w:sz w:val="24"/>
          <w:szCs w:val="24"/>
          <w:lang w:val="es-419"/>
        </w:rPr>
        <w:t>6</w:t>
      </w:r>
      <w:r w:rsidR="003D50A2" w:rsidRPr="00C24312">
        <w:rPr>
          <w:rFonts w:ascii="Times New Roman" w:hAnsi="Times New Roman" w:cs="Times New Roman"/>
          <w:color w:val="000000" w:themeColor="text1"/>
          <w:sz w:val="24"/>
          <w:szCs w:val="24"/>
          <w:lang w:val="es-419"/>
        </w:rPr>
        <w:t>.1. Concurrencia entre Dinámica Fluvial Cuantitativa y Socavación de Orillas</w:t>
      </w:r>
    </w:p>
    <w:p w14:paraId="1F2BCFF6" w14:textId="77777777" w:rsidR="003D50A2" w:rsidRDefault="003D50A2" w:rsidP="00306EB6">
      <w:pPr>
        <w:spacing w:line="276" w:lineRule="auto"/>
        <w:jc w:val="both"/>
        <w:rPr>
          <w:lang w:val="es-419"/>
        </w:rPr>
      </w:pPr>
      <w:r w:rsidRPr="003D50A2">
        <w:rPr>
          <w:lang w:val="es-419"/>
        </w:rPr>
        <w:t>La cartografía satelital registra un ensanchamiento del cauce activo, con aumento del ancho promedio de 42,5 m en 2013 a 68,4 m en 2024, y un ancho máximo del canal activo de 74 m en el último periodo analizado. Esta tendencia se relaciona con el código cualitativo DIN_HID: Socavación (Frecuencia: 5) identificado en ATLAS.ti 24. La ampliación horizontal del río se asocia con pérdida de cohesión de las márgenes y extracción de material en el lecho, lo que intensifica procesos erosivos sobre el talud urbano:</w:t>
      </w:r>
    </w:p>
    <w:p w14:paraId="6ED5D885" w14:textId="77777777" w:rsidR="00204FAB" w:rsidRPr="003D50A2" w:rsidRDefault="00204FAB" w:rsidP="00306EB6">
      <w:pPr>
        <w:spacing w:line="276" w:lineRule="auto"/>
        <w:jc w:val="both"/>
        <w:rPr>
          <w:lang w:val="es-419"/>
        </w:rPr>
      </w:pPr>
    </w:p>
    <w:tbl>
      <w:tblPr>
        <w:tblW w:w="0" w:type="auto"/>
        <w:jc w:val="center"/>
        <w:tblLook w:val="04A0" w:firstRow="1" w:lastRow="0" w:firstColumn="1" w:lastColumn="0" w:noHBand="0" w:noVBand="1"/>
      </w:tblPr>
      <w:tblGrid>
        <w:gridCol w:w="8610"/>
      </w:tblGrid>
      <w:tr w:rsidR="003D50A2" w:rsidRPr="00D923C4" w14:paraId="6753F370" w14:textId="77777777" w:rsidTr="006A5801">
        <w:trPr>
          <w:jc w:val="center"/>
        </w:trPr>
        <w:tc>
          <w:tcPr>
            <w:tcW w:w="9360" w:type="dxa"/>
            <w:tcBorders>
              <w:left w:val="single" w:sz="24" w:space="0" w:color="1B4F72"/>
            </w:tcBorders>
            <w:shd w:val="clear" w:color="auto" w:fill="F4F6F7"/>
            <w:tcMar>
              <w:top w:w="120" w:type="dxa"/>
              <w:left w:w="200" w:type="dxa"/>
              <w:bottom w:w="120" w:type="dxa"/>
              <w:right w:w="200" w:type="dxa"/>
            </w:tcMar>
          </w:tcPr>
          <w:p w14:paraId="1CE06373" w14:textId="77777777" w:rsidR="003D50A2" w:rsidRPr="003D50A2" w:rsidRDefault="003D50A2" w:rsidP="00306EB6">
            <w:pPr>
              <w:spacing w:after="40" w:line="276" w:lineRule="auto"/>
              <w:ind w:left="144"/>
              <w:jc w:val="both"/>
              <w:rPr>
                <w:lang w:val="es-419"/>
              </w:rPr>
            </w:pPr>
            <w:r w:rsidRPr="003D50A2">
              <w:rPr>
                <w:i/>
                <w:sz w:val="21"/>
                <w:lang w:val="es-419"/>
              </w:rPr>
              <w:t>«El río va socavando y ya se nos ha llevado una palma grande, un árbol muy grande, otros árboles y también las matas de guadua... se está llevando el material vegetal que sostiene el barranco... ya los árboles están mostrando las raíces por acción de la socavación.»</w:t>
            </w:r>
          </w:p>
        </w:tc>
      </w:tr>
    </w:tbl>
    <w:p w14:paraId="1AAF0687" w14:textId="77777777" w:rsidR="003D50A2" w:rsidRPr="003D50A2" w:rsidRDefault="003D50A2" w:rsidP="00306EB6">
      <w:pPr>
        <w:spacing w:after="40" w:line="276" w:lineRule="auto"/>
        <w:jc w:val="both"/>
        <w:rPr>
          <w:lang w:val="es-419"/>
        </w:rPr>
      </w:pPr>
    </w:p>
    <w:p w14:paraId="479A1FAA" w14:textId="77777777" w:rsidR="003D50A2" w:rsidRPr="00C24312" w:rsidRDefault="00204FAB" w:rsidP="00C24312">
      <w:pPr>
        <w:pStyle w:val="Ttulo2"/>
        <w:rPr>
          <w:rFonts w:ascii="Times New Roman" w:hAnsi="Times New Roman" w:cs="Times New Roman"/>
          <w:color w:val="000000" w:themeColor="text1"/>
          <w:sz w:val="24"/>
          <w:szCs w:val="24"/>
          <w:lang w:val="es-419"/>
        </w:rPr>
      </w:pPr>
      <w:r w:rsidRPr="00C24312">
        <w:rPr>
          <w:rFonts w:ascii="Times New Roman" w:hAnsi="Times New Roman" w:cs="Times New Roman"/>
          <w:color w:val="000000" w:themeColor="text1"/>
          <w:sz w:val="24"/>
          <w:szCs w:val="24"/>
          <w:lang w:val="es-419"/>
        </w:rPr>
        <w:t>6</w:t>
      </w:r>
      <w:r w:rsidR="003D50A2" w:rsidRPr="00C24312">
        <w:rPr>
          <w:rFonts w:ascii="Times New Roman" w:hAnsi="Times New Roman" w:cs="Times New Roman"/>
          <w:color w:val="000000" w:themeColor="text1"/>
          <w:sz w:val="24"/>
          <w:szCs w:val="24"/>
          <w:lang w:val="es-419"/>
        </w:rPr>
        <w:t>.2. Impacto Hidrodinámico de la Remoción de la Isla de Sedimentos</w:t>
      </w:r>
    </w:p>
    <w:p w14:paraId="7EBDA68E" w14:textId="77777777" w:rsidR="003D50A2" w:rsidRDefault="003D50A2" w:rsidP="00306EB6">
      <w:pPr>
        <w:spacing w:before="0" w:after="0" w:line="276" w:lineRule="auto"/>
        <w:jc w:val="both"/>
        <w:rPr>
          <w:lang w:val="es-419"/>
        </w:rPr>
      </w:pPr>
    </w:p>
    <w:p w14:paraId="4CAB81B5" w14:textId="77777777" w:rsidR="003D50A2" w:rsidRDefault="003D50A2" w:rsidP="00306EB6">
      <w:pPr>
        <w:spacing w:before="0" w:after="0" w:line="276" w:lineRule="auto"/>
        <w:jc w:val="both"/>
        <w:rPr>
          <w:lang w:val="es-419"/>
        </w:rPr>
      </w:pPr>
      <w:r w:rsidRPr="003D50A2">
        <w:rPr>
          <w:lang w:val="es-419"/>
        </w:rPr>
        <w:t>La fotointerpretación avanzada evidencia un incremento considerable de la superficie de suelo desnudo, pasando de 0 m² en el año base 2013 a 14.800 m² en 2024. Este cambio se relaciona con la remoción de la isla natural de sedimentación situada frente al barrio Circasia (Código DIN_HID: Remoción Isla, Frecuencia: 4). La pérdida de este depósito aluvial redujo la capacidad natural de disipación de energía del cauce y favoreció que las crecientes impactaran con mayor fuerza la margen izquierda, donde se localizan viviendas:</w:t>
      </w:r>
    </w:p>
    <w:p w14:paraId="6A9BDAC9" w14:textId="77777777" w:rsidR="003D50A2" w:rsidRPr="003D50A2" w:rsidRDefault="003D50A2" w:rsidP="00306EB6">
      <w:pPr>
        <w:spacing w:before="0" w:after="0" w:line="276" w:lineRule="auto"/>
        <w:jc w:val="both"/>
        <w:rPr>
          <w:lang w:val="es-419"/>
        </w:rPr>
      </w:pPr>
    </w:p>
    <w:tbl>
      <w:tblPr>
        <w:tblW w:w="0" w:type="auto"/>
        <w:jc w:val="center"/>
        <w:tblLook w:val="04A0" w:firstRow="1" w:lastRow="0" w:firstColumn="1" w:lastColumn="0" w:noHBand="0" w:noVBand="1"/>
      </w:tblPr>
      <w:tblGrid>
        <w:gridCol w:w="8610"/>
      </w:tblGrid>
      <w:tr w:rsidR="003D50A2" w:rsidRPr="00D923C4" w14:paraId="4A6D6C18" w14:textId="77777777" w:rsidTr="006A5801">
        <w:trPr>
          <w:jc w:val="center"/>
        </w:trPr>
        <w:tc>
          <w:tcPr>
            <w:tcW w:w="9360" w:type="dxa"/>
            <w:tcBorders>
              <w:left w:val="single" w:sz="24" w:space="0" w:color="1B4F72"/>
            </w:tcBorders>
            <w:shd w:val="clear" w:color="auto" w:fill="F4F6F7"/>
            <w:tcMar>
              <w:top w:w="120" w:type="dxa"/>
              <w:left w:w="200" w:type="dxa"/>
              <w:bottom w:w="120" w:type="dxa"/>
              <w:right w:w="200" w:type="dxa"/>
            </w:tcMar>
          </w:tcPr>
          <w:p w14:paraId="78254FA5" w14:textId="77777777" w:rsidR="003D50A2" w:rsidRPr="003D50A2" w:rsidRDefault="003D50A2" w:rsidP="00306EB6">
            <w:pPr>
              <w:spacing w:after="40" w:line="276" w:lineRule="auto"/>
              <w:ind w:left="144"/>
              <w:jc w:val="both"/>
              <w:rPr>
                <w:lang w:val="es-419"/>
              </w:rPr>
            </w:pPr>
            <w:r w:rsidRPr="003D50A2">
              <w:rPr>
                <w:i/>
                <w:sz w:val="21"/>
                <w:lang w:val="es-419"/>
              </w:rPr>
              <w:t>«Esa isla hace una barrera donde el agua no llega directamente al barranco del barrio... Al quitar esa barrera natural queda pelado en pura laja. Al quitar la piedra, el agua azota directamente al barranco del barrio Circasia.»</w:t>
            </w:r>
          </w:p>
        </w:tc>
      </w:tr>
    </w:tbl>
    <w:p w14:paraId="62D8B7FF" w14:textId="77777777" w:rsidR="003D50A2" w:rsidRPr="003D50A2" w:rsidRDefault="003D50A2" w:rsidP="00306EB6">
      <w:pPr>
        <w:spacing w:before="0" w:after="0" w:line="276" w:lineRule="auto"/>
        <w:jc w:val="both"/>
        <w:rPr>
          <w:lang w:val="es-419"/>
        </w:rPr>
      </w:pPr>
    </w:p>
    <w:p w14:paraId="2F17A554" w14:textId="77777777" w:rsidR="003D50A2" w:rsidRPr="00C24312" w:rsidRDefault="00204FAB" w:rsidP="00C24312">
      <w:pPr>
        <w:pStyle w:val="Ttulo2"/>
        <w:rPr>
          <w:rFonts w:ascii="Times New Roman" w:hAnsi="Times New Roman" w:cs="Times New Roman"/>
          <w:color w:val="000000" w:themeColor="text1"/>
          <w:sz w:val="24"/>
          <w:szCs w:val="24"/>
          <w:lang w:val="es-419"/>
        </w:rPr>
      </w:pPr>
      <w:r w:rsidRPr="00C24312">
        <w:rPr>
          <w:rFonts w:ascii="Times New Roman" w:hAnsi="Times New Roman" w:cs="Times New Roman"/>
          <w:color w:val="000000" w:themeColor="text1"/>
          <w:sz w:val="24"/>
          <w:szCs w:val="24"/>
          <w:lang w:val="es-419"/>
        </w:rPr>
        <w:t>6</w:t>
      </w:r>
      <w:r w:rsidR="003D50A2" w:rsidRPr="00C24312">
        <w:rPr>
          <w:rFonts w:ascii="Times New Roman" w:hAnsi="Times New Roman" w:cs="Times New Roman"/>
          <w:color w:val="000000" w:themeColor="text1"/>
          <w:sz w:val="24"/>
          <w:szCs w:val="24"/>
          <w:lang w:val="es-419"/>
        </w:rPr>
        <w:t>.3. Reducción de vegetación y Pérdida de Servicios Ecosistémicos</w:t>
      </w:r>
    </w:p>
    <w:p w14:paraId="392E4C60" w14:textId="77777777" w:rsidR="003D50A2" w:rsidRDefault="003D50A2" w:rsidP="00306EB6">
      <w:pPr>
        <w:spacing w:before="0" w:after="0" w:line="276" w:lineRule="auto"/>
        <w:jc w:val="both"/>
        <w:rPr>
          <w:lang w:val="es-419"/>
        </w:rPr>
      </w:pPr>
    </w:p>
    <w:p w14:paraId="4034D5F1" w14:textId="77777777" w:rsidR="003D50A2" w:rsidRDefault="003D50A2" w:rsidP="00306EB6">
      <w:pPr>
        <w:spacing w:before="0" w:after="0" w:line="276" w:lineRule="auto"/>
        <w:jc w:val="both"/>
        <w:rPr>
          <w:lang w:val="es-419"/>
        </w:rPr>
      </w:pPr>
      <w:r w:rsidRPr="003D50A2">
        <w:rPr>
          <w:lang w:val="es-419"/>
        </w:rPr>
        <w:t>La reducción del área de vegetación riparia, de 18.400 m² a 9.100 m², representa una pérdida aproximada del 50,5 % de la cobertura analizada. De manera simultánea, la longitud del bosque ripario continuo descendió de 540 m a 180 m. En ATLAS.ti 24, este retroceso se relaciona con las categorías BIO_ECO: Pérdida Íctica (Frecuencia: 6) y BIO_ECO: Vegetación Riparia (Frecuencia: 4). La remoción del sustrato y el desbarrancamiento del talud comprometen servicios ecosistémicos de soporte, provisión y regulación para la población ribereña:</w:t>
      </w:r>
    </w:p>
    <w:p w14:paraId="46005AF0" w14:textId="77777777" w:rsidR="003D50A2" w:rsidRPr="003D50A2" w:rsidRDefault="003D50A2" w:rsidP="00306EB6">
      <w:pPr>
        <w:spacing w:before="0" w:after="0" w:line="276" w:lineRule="auto"/>
        <w:jc w:val="both"/>
        <w:rPr>
          <w:lang w:val="es-419"/>
        </w:rPr>
      </w:pPr>
    </w:p>
    <w:tbl>
      <w:tblPr>
        <w:tblW w:w="0" w:type="auto"/>
        <w:jc w:val="center"/>
        <w:tblLook w:val="04A0" w:firstRow="1" w:lastRow="0" w:firstColumn="1" w:lastColumn="0" w:noHBand="0" w:noVBand="1"/>
      </w:tblPr>
      <w:tblGrid>
        <w:gridCol w:w="8610"/>
      </w:tblGrid>
      <w:tr w:rsidR="003D50A2" w:rsidRPr="003D50A2" w14:paraId="1951D7AD" w14:textId="77777777" w:rsidTr="006A5801">
        <w:trPr>
          <w:jc w:val="center"/>
        </w:trPr>
        <w:tc>
          <w:tcPr>
            <w:tcW w:w="9360" w:type="dxa"/>
            <w:tcBorders>
              <w:left w:val="single" w:sz="24" w:space="0" w:color="1B4F72"/>
            </w:tcBorders>
            <w:shd w:val="clear" w:color="auto" w:fill="F4F6F7"/>
            <w:tcMar>
              <w:top w:w="120" w:type="dxa"/>
              <w:left w:w="200" w:type="dxa"/>
              <w:bottom w:w="120" w:type="dxa"/>
              <w:right w:w="200" w:type="dxa"/>
            </w:tcMar>
          </w:tcPr>
          <w:p w14:paraId="16AD819B" w14:textId="77777777" w:rsidR="003D50A2" w:rsidRPr="003D50A2" w:rsidRDefault="003D50A2" w:rsidP="00306EB6">
            <w:pPr>
              <w:spacing w:after="40" w:line="276" w:lineRule="auto"/>
              <w:ind w:left="144"/>
              <w:jc w:val="both"/>
              <w:rPr>
                <w:lang w:val="es-419"/>
              </w:rPr>
            </w:pPr>
            <w:r w:rsidRPr="003D50A2">
              <w:rPr>
                <w:i/>
                <w:sz w:val="21"/>
                <w:lang w:val="es-419"/>
              </w:rPr>
              <w:t>«Este río era muy rico en pescado: bocachico, cucha, sardina y subienda de dorada</w:t>
            </w:r>
            <w:r>
              <w:rPr>
                <w:i/>
                <w:sz w:val="21"/>
                <w:lang w:val="es-419"/>
              </w:rPr>
              <w:t>…</w:t>
            </w:r>
            <w:r w:rsidRPr="003D50A2">
              <w:rPr>
                <w:i/>
                <w:sz w:val="21"/>
                <w:lang w:val="es-419"/>
              </w:rPr>
              <w:t xml:space="preserve"> con la extracción de piedras, esas especies prácticamente están desapareciendo</w:t>
            </w:r>
            <w:r>
              <w:rPr>
                <w:i/>
                <w:sz w:val="21"/>
                <w:lang w:val="es-419"/>
              </w:rPr>
              <w:t>…</w:t>
            </w:r>
            <w:r w:rsidRPr="003D50A2">
              <w:rPr>
                <w:i/>
                <w:sz w:val="21"/>
                <w:lang w:val="es-419"/>
              </w:rPr>
              <w:t xml:space="preserve"> Era la principal fuente para que las mujeres lavaran ropa y para que la gente se bañara</w:t>
            </w:r>
            <w:r>
              <w:rPr>
                <w:i/>
                <w:sz w:val="21"/>
                <w:lang w:val="es-419"/>
              </w:rPr>
              <w:t>…</w:t>
            </w:r>
            <w:r w:rsidRPr="003D50A2">
              <w:rPr>
                <w:i/>
                <w:sz w:val="21"/>
                <w:lang w:val="es-419"/>
              </w:rPr>
              <w:t xml:space="preserve"> paseo de olla. Ahora eso está muy contaminado.»</w:t>
            </w:r>
          </w:p>
        </w:tc>
      </w:tr>
    </w:tbl>
    <w:p w14:paraId="73CBBC72" w14:textId="77777777" w:rsidR="003D50A2" w:rsidRPr="003D50A2" w:rsidRDefault="003D50A2" w:rsidP="00306EB6">
      <w:pPr>
        <w:spacing w:after="40" w:line="276" w:lineRule="auto"/>
        <w:jc w:val="both"/>
        <w:rPr>
          <w:lang w:val="es-419"/>
        </w:rPr>
      </w:pPr>
    </w:p>
    <w:p w14:paraId="6A094EE2" w14:textId="77777777" w:rsidR="003D50A2" w:rsidRPr="00C24312" w:rsidRDefault="00204FAB" w:rsidP="00C24312">
      <w:pPr>
        <w:pStyle w:val="Ttulo2"/>
        <w:rPr>
          <w:rFonts w:ascii="Times New Roman" w:hAnsi="Times New Roman" w:cs="Times New Roman"/>
          <w:color w:val="000000" w:themeColor="text1"/>
          <w:sz w:val="24"/>
          <w:szCs w:val="24"/>
          <w:lang w:val="es-419"/>
        </w:rPr>
      </w:pPr>
      <w:r w:rsidRPr="00C24312">
        <w:rPr>
          <w:rFonts w:ascii="Times New Roman" w:hAnsi="Times New Roman" w:cs="Times New Roman"/>
          <w:color w:val="000000" w:themeColor="text1"/>
          <w:sz w:val="24"/>
          <w:szCs w:val="24"/>
          <w:lang w:val="es-419"/>
        </w:rPr>
        <w:t>6</w:t>
      </w:r>
      <w:r w:rsidR="003D50A2" w:rsidRPr="00C24312">
        <w:rPr>
          <w:rFonts w:ascii="Times New Roman" w:hAnsi="Times New Roman" w:cs="Times New Roman"/>
          <w:color w:val="000000" w:themeColor="text1"/>
          <w:sz w:val="24"/>
          <w:szCs w:val="24"/>
          <w:lang w:val="es-419"/>
        </w:rPr>
        <w:t>.4. Vulnerabilidad y la Tensión Normativa Institucional</w:t>
      </w:r>
    </w:p>
    <w:p w14:paraId="02241C7B" w14:textId="77777777" w:rsidR="003D50A2" w:rsidRDefault="003D50A2" w:rsidP="00306EB6">
      <w:pPr>
        <w:spacing w:line="276" w:lineRule="auto"/>
        <w:jc w:val="both"/>
        <w:rPr>
          <w:lang w:val="es-419"/>
        </w:rPr>
      </w:pPr>
      <w:r w:rsidRPr="003D50A2">
        <w:rPr>
          <w:lang w:val="es-419"/>
        </w:rPr>
        <w:t>Los cambios multitemporales evidencian un riesgo físico para las viviendas contiguas a la Avenida Gaitán y al barrio Circasia (Código IMP_SOC: Riesgo Vivienda, Frecuencia: 5). La severidad del impacto, calificada como crítica en 2024 por pérdida de ronda hídrica y ampliación del canal activo hasta 74 m, se expresa en la degradación del espacio residencial y en afectaciones estructurales reportadas por la comunidad:</w:t>
      </w:r>
    </w:p>
    <w:p w14:paraId="3E654F22" w14:textId="77777777" w:rsidR="00204FAB" w:rsidRPr="003D50A2" w:rsidRDefault="00204FAB" w:rsidP="00306EB6">
      <w:pPr>
        <w:spacing w:line="276" w:lineRule="auto"/>
        <w:jc w:val="both"/>
        <w:rPr>
          <w:lang w:val="es-419"/>
        </w:rPr>
      </w:pPr>
    </w:p>
    <w:tbl>
      <w:tblPr>
        <w:tblW w:w="0" w:type="auto"/>
        <w:jc w:val="center"/>
        <w:tblLook w:val="04A0" w:firstRow="1" w:lastRow="0" w:firstColumn="1" w:lastColumn="0" w:noHBand="0" w:noVBand="1"/>
      </w:tblPr>
      <w:tblGrid>
        <w:gridCol w:w="8610"/>
      </w:tblGrid>
      <w:tr w:rsidR="003D50A2" w:rsidRPr="00D923C4" w14:paraId="553DA7A5" w14:textId="77777777" w:rsidTr="006A5801">
        <w:trPr>
          <w:jc w:val="center"/>
        </w:trPr>
        <w:tc>
          <w:tcPr>
            <w:tcW w:w="9360" w:type="dxa"/>
            <w:tcBorders>
              <w:left w:val="single" w:sz="24" w:space="0" w:color="1B4F72"/>
            </w:tcBorders>
            <w:shd w:val="clear" w:color="auto" w:fill="F4F6F7"/>
            <w:tcMar>
              <w:top w:w="120" w:type="dxa"/>
              <w:left w:w="200" w:type="dxa"/>
              <w:bottom w:w="120" w:type="dxa"/>
              <w:right w:w="200" w:type="dxa"/>
            </w:tcMar>
          </w:tcPr>
          <w:p w14:paraId="4F99AAE3" w14:textId="77777777" w:rsidR="003D50A2" w:rsidRPr="003D50A2" w:rsidRDefault="003D50A2" w:rsidP="00306EB6">
            <w:pPr>
              <w:spacing w:after="40" w:line="276" w:lineRule="auto"/>
              <w:ind w:left="144"/>
              <w:jc w:val="both"/>
              <w:rPr>
                <w:lang w:val="es-419"/>
              </w:rPr>
            </w:pPr>
            <w:r w:rsidRPr="003D50A2">
              <w:rPr>
                <w:i/>
                <w:sz w:val="21"/>
                <w:lang w:val="es-419"/>
              </w:rPr>
              <w:t>«Unas tres o cuatro casas ya tienen problemas. Una vecina me comentó que los baños ya se le estaban cuarteando porque el terreno estaba cediendo</w:t>
            </w:r>
            <w:r>
              <w:rPr>
                <w:i/>
                <w:sz w:val="21"/>
                <w:lang w:val="es-419"/>
              </w:rPr>
              <w:t>…</w:t>
            </w:r>
            <w:r w:rsidRPr="003D50A2">
              <w:rPr>
                <w:i/>
                <w:sz w:val="21"/>
                <w:lang w:val="es-419"/>
              </w:rPr>
              <w:t xml:space="preserve"> donde ya el barranco ya nomás le llega casi a la cocina</w:t>
            </w:r>
            <w:r>
              <w:rPr>
                <w:i/>
                <w:sz w:val="21"/>
                <w:lang w:val="es-419"/>
              </w:rPr>
              <w:t>…</w:t>
            </w:r>
            <w:r w:rsidRPr="003D50A2">
              <w:rPr>
                <w:i/>
                <w:sz w:val="21"/>
                <w:lang w:val="es-419"/>
              </w:rPr>
              <w:t xml:space="preserve"> ellos tienen temor de perder sus casas.»</w:t>
            </w:r>
          </w:p>
        </w:tc>
      </w:tr>
    </w:tbl>
    <w:p w14:paraId="39555556" w14:textId="77777777" w:rsidR="003D50A2" w:rsidRPr="003D50A2" w:rsidRDefault="003D50A2" w:rsidP="00306EB6">
      <w:pPr>
        <w:spacing w:after="40" w:line="276" w:lineRule="auto"/>
        <w:jc w:val="both"/>
        <w:rPr>
          <w:lang w:val="es-419"/>
        </w:rPr>
      </w:pPr>
    </w:p>
    <w:p w14:paraId="19B78967" w14:textId="77777777" w:rsidR="003D50A2" w:rsidRDefault="003D50A2" w:rsidP="00306EB6">
      <w:pPr>
        <w:spacing w:line="276" w:lineRule="auto"/>
        <w:jc w:val="both"/>
        <w:rPr>
          <w:lang w:val="es-419"/>
        </w:rPr>
      </w:pPr>
      <w:r w:rsidRPr="003D50A2">
        <w:rPr>
          <w:lang w:val="es-419"/>
        </w:rPr>
        <w:t>Este escenario coexiste con tensiones institucionales identificadas mediante ATLAS.ti (INST_CON: Omisión, Frecuencia: 4; INST_CON: Tensión normativa, Frecuencia: 3). Aunque la consulta del expediente del antiguo título minero FLE-152, otorgado originalmente a ASOVOLEXMA, confirmó que la ANM declaró la caducidad del contrato mediante la Resolución No. 000209 del 17 de febrero de 2021, persisten vacíos de articulación entre entidades de control. La comunidad percibe una ausencia de respuesta efectiva y claridad sobre las competencias concurrentes:</w:t>
      </w:r>
    </w:p>
    <w:p w14:paraId="311F00FF" w14:textId="77777777" w:rsidR="00204FAB" w:rsidRPr="003D50A2" w:rsidRDefault="00204FAB" w:rsidP="00306EB6">
      <w:pPr>
        <w:spacing w:line="276" w:lineRule="auto"/>
        <w:jc w:val="both"/>
        <w:rPr>
          <w:lang w:val="es-419"/>
        </w:rPr>
      </w:pPr>
    </w:p>
    <w:tbl>
      <w:tblPr>
        <w:tblW w:w="0" w:type="auto"/>
        <w:jc w:val="center"/>
        <w:tblLook w:val="04A0" w:firstRow="1" w:lastRow="0" w:firstColumn="1" w:lastColumn="0" w:noHBand="0" w:noVBand="1"/>
      </w:tblPr>
      <w:tblGrid>
        <w:gridCol w:w="8610"/>
      </w:tblGrid>
      <w:tr w:rsidR="003D50A2" w:rsidRPr="00D923C4" w14:paraId="034C420D" w14:textId="77777777" w:rsidTr="006A5801">
        <w:trPr>
          <w:jc w:val="center"/>
        </w:trPr>
        <w:tc>
          <w:tcPr>
            <w:tcW w:w="9360" w:type="dxa"/>
            <w:tcBorders>
              <w:left w:val="single" w:sz="24" w:space="0" w:color="1B4F72"/>
            </w:tcBorders>
            <w:shd w:val="clear" w:color="auto" w:fill="F4F6F7"/>
            <w:tcMar>
              <w:top w:w="120" w:type="dxa"/>
              <w:left w:w="200" w:type="dxa"/>
              <w:bottom w:w="120" w:type="dxa"/>
              <w:right w:w="200" w:type="dxa"/>
            </w:tcMar>
          </w:tcPr>
          <w:p w14:paraId="0D76028B" w14:textId="77777777" w:rsidR="003D50A2" w:rsidRPr="003D50A2" w:rsidRDefault="003D50A2" w:rsidP="00306EB6">
            <w:pPr>
              <w:spacing w:after="40" w:line="276" w:lineRule="auto"/>
              <w:ind w:left="144"/>
              <w:jc w:val="both"/>
              <w:rPr>
                <w:lang w:val="es-419"/>
              </w:rPr>
            </w:pPr>
            <w:r w:rsidRPr="003D50A2">
              <w:rPr>
                <w:i/>
                <w:sz w:val="21"/>
                <w:lang w:val="es-419"/>
              </w:rPr>
              <w:t>«En Corpoamazonia me dijeron que eso había una licencia ambiental expedida por el Ministerio de Minas</w:t>
            </w:r>
            <w:r>
              <w:rPr>
                <w:i/>
                <w:sz w:val="21"/>
                <w:lang w:val="es-419"/>
              </w:rPr>
              <w:t>…</w:t>
            </w:r>
            <w:r w:rsidRPr="003D50A2">
              <w:rPr>
                <w:i/>
                <w:sz w:val="21"/>
                <w:lang w:val="es-419"/>
              </w:rPr>
              <w:t xml:space="preserve"> y que ellos no podían hacer nada</w:t>
            </w:r>
            <w:r>
              <w:rPr>
                <w:i/>
                <w:sz w:val="21"/>
                <w:lang w:val="es-419"/>
              </w:rPr>
              <w:t>…</w:t>
            </w:r>
            <w:r w:rsidRPr="003D50A2">
              <w:rPr>
                <w:i/>
                <w:sz w:val="21"/>
                <w:lang w:val="es-419"/>
              </w:rPr>
              <w:t xml:space="preserve"> No hemos tenido el respaldo de las autoridades</w:t>
            </w:r>
            <w:r>
              <w:rPr>
                <w:i/>
                <w:sz w:val="21"/>
                <w:lang w:val="es-419"/>
              </w:rPr>
              <w:t>…</w:t>
            </w:r>
            <w:r w:rsidRPr="003D50A2">
              <w:rPr>
                <w:i/>
                <w:sz w:val="21"/>
                <w:lang w:val="es-419"/>
              </w:rPr>
              <w:t xml:space="preserve"> yo he puesto la denuncia y todo, pero no tenemos un acompañamiento</w:t>
            </w:r>
            <w:r>
              <w:rPr>
                <w:i/>
                <w:sz w:val="21"/>
                <w:lang w:val="es-419"/>
              </w:rPr>
              <w:t>…</w:t>
            </w:r>
            <w:r w:rsidRPr="003D50A2">
              <w:rPr>
                <w:i/>
                <w:sz w:val="21"/>
                <w:lang w:val="es-419"/>
              </w:rPr>
              <w:t xml:space="preserve"> según lo que dice la oficina de gestión de riesgo</w:t>
            </w:r>
            <w:r>
              <w:rPr>
                <w:i/>
                <w:sz w:val="21"/>
                <w:lang w:val="es-419"/>
              </w:rPr>
              <w:t>…</w:t>
            </w:r>
            <w:r w:rsidRPr="003D50A2">
              <w:rPr>
                <w:i/>
                <w:sz w:val="21"/>
                <w:lang w:val="es-419"/>
              </w:rPr>
              <w:t xml:space="preserve"> ellos dicen que eso, la autoridad competente para eso es el señor alcalde.»</w:t>
            </w:r>
          </w:p>
        </w:tc>
      </w:tr>
    </w:tbl>
    <w:p w14:paraId="7686292E" w14:textId="24D32B98" w:rsidR="003235F4" w:rsidRDefault="003D50A2" w:rsidP="003235F4">
      <w:pPr>
        <w:keepNext/>
        <w:spacing w:before="280" w:line="276" w:lineRule="auto"/>
        <w:jc w:val="center"/>
        <w:rPr>
          <w:bCs/>
          <w:sz w:val="23"/>
          <w:lang w:val="es-419"/>
        </w:rPr>
      </w:pPr>
      <w:r w:rsidRPr="003D50A2">
        <w:rPr>
          <w:b/>
          <w:sz w:val="23"/>
          <w:lang w:val="es-419"/>
        </w:rPr>
        <w:t xml:space="preserve">Tabla 3. </w:t>
      </w:r>
      <w:r w:rsidRPr="003D50A2">
        <w:rPr>
          <w:bCs/>
          <w:sz w:val="23"/>
          <w:lang w:val="es-419"/>
        </w:rPr>
        <w:t>Correlación entre variables ambientales geoespaciales y análisis de percepción comunitaria a través de software ATLAS.ti 24</w:t>
      </w:r>
    </w:p>
    <w:p w14:paraId="16085CC3" w14:textId="77777777" w:rsidR="003235F4" w:rsidRDefault="003235F4" w:rsidP="00306EB6">
      <w:pPr>
        <w:keepNext/>
        <w:spacing w:before="280" w:line="276" w:lineRule="auto"/>
        <w:jc w:val="center"/>
        <w:rPr>
          <w:b/>
          <w:bCs/>
          <w:sz w:val="23"/>
          <w:lang w:val="es-419"/>
        </w:rPr>
      </w:pPr>
    </w:p>
    <w:p w14:paraId="31C0DF8B" w14:textId="77777777" w:rsidR="003235F4" w:rsidRDefault="003235F4" w:rsidP="00306EB6">
      <w:pPr>
        <w:keepNext/>
        <w:spacing w:before="280" w:line="276" w:lineRule="auto"/>
        <w:jc w:val="center"/>
        <w:rPr>
          <w:b/>
          <w:bCs/>
          <w:sz w:val="23"/>
          <w:lang w:val="es-419"/>
        </w:rPr>
      </w:pPr>
    </w:p>
    <w:tbl>
      <w:tblPr>
        <w:tblW w:w="0" w:type="auto"/>
        <w:jc w:val="center"/>
        <w:tblLook w:val="04A0" w:firstRow="1" w:lastRow="0" w:firstColumn="1" w:lastColumn="0" w:noHBand="0" w:noVBand="1"/>
      </w:tblPr>
      <w:tblGrid>
        <w:gridCol w:w="1837"/>
        <w:gridCol w:w="1670"/>
        <w:gridCol w:w="1433"/>
        <w:gridCol w:w="1782"/>
        <w:gridCol w:w="1918"/>
      </w:tblGrid>
      <w:tr w:rsidR="003D50A2" w:rsidRPr="00785183" w14:paraId="42FF610A" w14:textId="77777777" w:rsidTr="003235F4">
        <w:trPr>
          <w:jc w:val="center"/>
        </w:trPr>
        <w:tc>
          <w:tcPr>
            <w:tcW w:w="1837" w:type="dxa"/>
            <w:shd w:val="clear" w:color="auto" w:fill="1B4F72"/>
            <w:tcMar>
              <w:top w:w="120" w:type="dxa"/>
              <w:left w:w="150" w:type="dxa"/>
              <w:bottom w:w="120" w:type="dxa"/>
              <w:right w:w="150" w:type="dxa"/>
            </w:tcMar>
          </w:tcPr>
          <w:p w14:paraId="3D769845" w14:textId="77777777" w:rsidR="003D50A2" w:rsidRPr="00785183" w:rsidRDefault="003D50A2" w:rsidP="00306EB6">
            <w:pPr>
              <w:spacing w:line="276" w:lineRule="auto"/>
              <w:jc w:val="center"/>
              <w:rPr>
                <w:rFonts w:cs="Times New Roman"/>
                <w:sz w:val="22"/>
              </w:rPr>
            </w:pPr>
            <w:r w:rsidRPr="00785183">
              <w:rPr>
                <w:rFonts w:cs="Times New Roman"/>
                <w:b/>
                <w:color w:val="FFFFFF"/>
                <w:sz w:val="22"/>
              </w:rPr>
              <w:t>Indicador Cuantitativo (SIG)</w:t>
            </w:r>
          </w:p>
        </w:tc>
        <w:tc>
          <w:tcPr>
            <w:tcW w:w="1670" w:type="dxa"/>
            <w:shd w:val="clear" w:color="auto" w:fill="1B4F72"/>
            <w:tcMar>
              <w:top w:w="120" w:type="dxa"/>
              <w:left w:w="150" w:type="dxa"/>
              <w:bottom w:w="120" w:type="dxa"/>
              <w:right w:w="150" w:type="dxa"/>
            </w:tcMar>
          </w:tcPr>
          <w:p w14:paraId="09BC74AC" w14:textId="77777777" w:rsidR="003D50A2" w:rsidRPr="00785183" w:rsidRDefault="003D50A2" w:rsidP="00306EB6">
            <w:pPr>
              <w:spacing w:line="276" w:lineRule="auto"/>
              <w:jc w:val="center"/>
              <w:rPr>
                <w:rFonts w:cs="Times New Roman"/>
                <w:sz w:val="22"/>
              </w:rPr>
            </w:pPr>
            <w:r w:rsidRPr="00785183">
              <w:rPr>
                <w:rFonts w:cs="Times New Roman"/>
                <w:b/>
                <w:color w:val="FFFFFF"/>
                <w:sz w:val="22"/>
              </w:rPr>
              <w:t>Código ATLAS.ti</w:t>
            </w:r>
          </w:p>
        </w:tc>
        <w:tc>
          <w:tcPr>
            <w:tcW w:w="1433" w:type="dxa"/>
            <w:shd w:val="clear" w:color="auto" w:fill="1B4F72"/>
            <w:tcMar>
              <w:top w:w="120" w:type="dxa"/>
              <w:left w:w="150" w:type="dxa"/>
              <w:bottom w:w="120" w:type="dxa"/>
              <w:right w:w="150" w:type="dxa"/>
            </w:tcMar>
          </w:tcPr>
          <w:p w14:paraId="1DD4A9A7" w14:textId="77777777" w:rsidR="003D50A2" w:rsidRPr="00785183" w:rsidRDefault="003D50A2" w:rsidP="00306EB6">
            <w:pPr>
              <w:spacing w:line="276" w:lineRule="auto"/>
              <w:jc w:val="center"/>
              <w:rPr>
                <w:rFonts w:cs="Times New Roman"/>
                <w:sz w:val="22"/>
              </w:rPr>
            </w:pPr>
            <w:r w:rsidRPr="00785183">
              <w:rPr>
                <w:rFonts w:cs="Times New Roman"/>
                <w:b/>
                <w:color w:val="FFFFFF"/>
                <w:sz w:val="22"/>
              </w:rPr>
              <w:t>Frecuencia (Citas)</w:t>
            </w:r>
          </w:p>
        </w:tc>
        <w:tc>
          <w:tcPr>
            <w:tcW w:w="1782" w:type="dxa"/>
            <w:shd w:val="clear" w:color="auto" w:fill="1B4F72"/>
            <w:tcMar>
              <w:top w:w="120" w:type="dxa"/>
              <w:left w:w="150" w:type="dxa"/>
              <w:bottom w:w="120" w:type="dxa"/>
              <w:right w:w="150" w:type="dxa"/>
            </w:tcMar>
          </w:tcPr>
          <w:p w14:paraId="027D23DE" w14:textId="77777777" w:rsidR="003D50A2" w:rsidRPr="00785183" w:rsidRDefault="003D50A2" w:rsidP="00306EB6">
            <w:pPr>
              <w:spacing w:line="276" w:lineRule="auto"/>
              <w:jc w:val="center"/>
              <w:rPr>
                <w:rFonts w:cs="Times New Roman"/>
                <w:sz w:val="22"/>
              </w:rPr>
            </w:pPr>
            <w:r w:rsidRPr="00785183">
              <w:rPr>
                <w:rFonts w:cs="Times New Roman"/>
                <w:b/>
                <w:color w:val="FFFFFF"/>
                <w:sz w:val="22"/>
              </w:rPr>
              <w:t>Línea Conceptual de Intersección</w:t>
            </w:r>
          </w:p>
        </w:tc>
        <w:tc>
          <w:tcPr>
            <w:tcW w:w="1918" w:type="dxa"/>
            <w:shd w:val="clear" w:color="auto" w:fill="1B4F72"/>
            <w:tcMar>
              <w:top w:w="120" w:type="dxa"/>
              <w:left w:w="150" w:type="dxa"/>
              <w:bottom w:w="120" w:type="dxa"/>
              <w:right w:w="150" w:type="dxa"/>
            </w:tcMar>
          </w:tcPr>
          <w:p w14:paraId="15D5B7F8" w14:textId="77777777" w:rsidR="003D50A2" w:rsidRPr="00785183" w:rsidRDefault="003D50A2" w:rsidP="00306EB6">
            <w:pPr>
              <w:pBdr>
                <w:top w:val="nil"/>
                <w:left w:val="nil"/>
                <w:bottom w:val="nil"/>
                <w:right w:val="nil"/>
                <w:between w:val="nil"/>
              </w:pBdr>
              <w:spacing w:line="276" w:lineRule="auto"/>
              <w:jc w:val="center"/>
              <w:rPr>
                <w:rFonts w:cs="Times New Roman"/>
                <w:b/>
                <w:color w:val="FFFFFF"/>
                <w:sz w:val="22"/>
                <w:lang w:val="es-419"/>
              </w:rPr>
            </w:pPr>
            <w:r w:rsidRPr="00785183">
              <w:rPr>
                <w:rFonts w:cs="Times New Roman"/>
                <w:b/>
                <w:color w:val="FFFFFF"/>
                <w:sz w:val="22"/>
                <w:lang w:val="es-419"/>
              </w:rPr>
              <w:t>Evidencia Textual de Respaldo (Fragmento Clave)</w:t>
            </w:r>
          </w:p>
        </w:tc>
      </w:tr>
      <w:tr w:rsidR="003D50A2" w:rsidRPr="00785183" w14:paraId="315E5C63" w14:textId="77777777" w:rsidTr="00785183">
        <w:trPr>
          <w:jc w:val="center"/>
        </w:trPr>
        <w:tc>
          <w:tcPr>
            <w:tcW w:w="1837" w:type="dxa"/>
            <w:tcBorders>
              <w:top w:val="single" w:sz="4" w:space="0" w:color="D5D8DC"/>
              <w:left w:val="single" w:sz="4" w:space="0" w:color="D5D8DC"/>
              <w:bottom w:val="single" w:sz="4" w:space="0" w:color="D5D8DC"/>
              <w:right w:val="single" w:sz="4" w:space="0" w:color="D5D8DC"/>
            </w:tcBorders>
            <w:tcMar>
              <w:top w:w="100" w:type="dxa"/>
              <w:left w:w="120" w:type="dxa"/>
              <w:bottom w:w="100" w:type="dxa"/>
              <w:right w:w="120" w:type="dxa"/>
            </w:tcMar>
            <w:vAlign w:val="center"/>
          </w:tcPr>
          <w:p w14:paraId="5A3A9319" w14:textId="77777777" w:rsidR="003D50A2" w:rsidRPr="00785183" w:rsidRDefault="003D50A2" w:rsidP="00785183">
            <w:pPr>
              <w:spacing w:line="276" w:lineRule="auto"/>
              <w:jc w:val="center"/>
              <w:rPr>
                <w:rFonts w:cs="Times New Roman"/>
                <w:sz w:val="22"/>
                <w:lang w:val="es-419"/>
              </w:rPr>
            </w:pPr>
            <w:r w:rsidRPr="00785183">
              <w:rPr>
                <w:rFonts w:cs="Times New Roman"/>
                <w:sz w:val="22"/>
                <w:lang w:val="es-419"/>
              </w:rPr>
              <w:t>Ensanchamiento del cauce activo (42,5 m a 68,4 m)</w:t>
            </w:r>
          </w:p>
        </w:tc>
        <w:tc>
          <w:tcPr>
            <w:tcW w:w="1670" w:type="dxa"/>
            <w:tcBorders>
              <w:top w:val="single" w:sz="4" w:space="0" w:color="D5D8DC"/>
              <w:left w:val="single" w:sz="4" w:space="0" w:color="D5D8DC"/>
              <w:bottom w:val="single" w:sz="4" w:space="0" w:color="D5D8DC"/>
              <w:right w:val="single" w:sz="4" w:space="0" w:color="D5D8DC"/>
            </w:tcBorders>
            <w:tcMar>
              <w:top w:w="100" w:type="dxa"/>
              <w:left w:w="120" w:type="dxa"/>
              <w:bottom w:w="100" w:type="dxa"/>
              <w:right w:w="120" w:type="dxa"/>
            </w:tcMar>
            <w:vAlign w:val="center"/>
          </w:tcPr>
          <w:p w14:paraId="142A1774" w14:textId="77777777" w:rsidR="003D50A2" w:rsidRPr="00785183" w:rsidRDefault="003D50A2" w:rsidP="00785183">
            <w:pPr>
              <w:spacing w:line="276" w:lineRule="auto"/>
              <w:jc w:val="center"/>
              <w:rPr>
                <w:rFonts w:cs="Times New Roman"/>
                <w:sz w:val="22"/>
              </w:rPr>
            </w:pPr>
            <w:r w:rsidRPr="00785183">
              <w:rPr>
                <w:rFonts w:cs="Times New Roman"/>
                <w:sz w:val="22"/>
              </w:rPr>
              <w:t>DIN_HID: Socavación</w:t>
            </w:r>
          </w:p>
        </w:tc>
        <w:tc>
          <w:tcPr>
            <w:tcW w:w="1433" w:type="dxa"/>
            <w:tcBorders>
              <w:top w:val="single" w:sz="4" w:space="0" w:color="D5D8DC"/>
              <w:left w:val="single" w:sz="4" w:space="0" w:color="D5D8DC"/>
              <w:bottom w:val="single" w:sz="4" w:space="0" w:color="D5D8DC"/>
              <w:right w:val="single" w:sz="4" w:space="0" w:color="D5D8DC"/>
            </w:tcBorders>
            <w:tcMar>
              <w:top w:w="100" w:type="dxa"/>
              <w:left w:w="120" w:type="dxa"/>
              <w:bottom w:w="100" w:type="dxa"/>
              <w:right w:w="120" w:type="dxa"/>
            </w:tcMar>
            <w:vAlign w:val="center"/>
          </w:tcPr>
          <w:p w14:paraId="2DD269CD" w14:textId="77777777" w:rsidR="003D50A2" w:rsidRPr="00785183" w:rsidRDefault="003D50A2" w:rsidP="00785183">
            <w:pPr>
              <w:spacing w:line="276" w:lineRule="auto"/>
              <w:jc w:val="center"/>
              <w:rPr>
                <w:rFonts w:cs="Times New Roman"/>
                <w:sz w:val="22"/>
              </w:rPr>
            </w:pPr>
            <w:r w:rsidRPr="00785183">
              <w:rPr>
                <w:rFonts w:cs="Times New Roman"/>
                <w:sz w:val="22"/>
              </w:rPr>
              <w:t>5</w:t>
            </w:r>
          </w:p>
        </w:tc>
        <w:tc>
          <w:tcPr>
            <w:tcW w:w="1782" w:type="dxa"/>
            <w:tcBorders>
              <w:top w:val="single" w:sz="4" w:space="0" w:color="D5D8DC"/>
              <w:left w:val="single" w:sz="4" w:space="0" w:color="D5D8DC"/>
              <w:bottom w:val="single" w:sz="4" w:space="0" w:color="D5D8DC"/>
              <w:right w:val="single" w:sz="4" w:space="0" w:color="D5D8DC"/>
            </w:tcBorders>
            <w:tcMar>
              <w:top w:w="100" w:type="dxa"/>
              <w:left w:w="120" w:type="dxa"/>
              <w:bottom w:w="100" w:type="dxa"/>
              <w:right w:w="120" w:type="dxa"/>
            </w:tcMar>
            <w:vAlign w:val="center"/>
          </w:tcPr>
          <w:p w14:paraId="7C319AD6" w14:textId="77777777" w:rsidR="003D50A2" w:rsidRPr="00785183" w:rsidRDefault="003D50A2" w:rsidP="00785183">
            <w:pPr>
              <w:spacing w:line="276" w:lineRule="auto"/>
              <w:jc w:val="center"/>
              <w:rPr>
                <w:rFonts w:cs="Times New Roman"/>
                <w:sz w:val="22"/>
                <w:lang w:val="es-419"/>
              </w:rPr>
            </w:pPr>
            <w:r w:rsidRPr="00785183">
              <w:rPr>
                <w:rFonts w:cs="Times New Roman"/>
                <w:sz w:val="22"/>
                <w:lang w:val="es-419"/>
              </w:rPr>
              <w:t>Pérdida de la cohesión del suelo en el talud por minería basal.</w:t>
            </w:r>
          </w:p>
        </w:tc>
        <w:tc>
          <w:tcPr>
            <w:tcW w:w="1918" w:type="dxa"/>
            <w:tcBorders>
              <w:top w:val="single" w:sz="4" w:space="0" w:color="D5D8DC"/>
              <w:left w:val="single" w:sz="4" w:space="0" w:color="D5D8DC"/>
              <w:bottom w:val="single" w:sz="4" w:space="0" w:color="D5D8DC"/>
              <w:right w:val="single" w:sz="4" w:space="0" w:color="D5D8DC"/>
            </w:tcBorders>
            <w:tcMar>
              <w:top w:w="100" w:type="dxa"/>
              <w:left w:w="120" w:type="dxa"/>
              <w:bottom w:w="100" w:type="dxa"/>
              <w:right w:w="120" w:type="dxa"/>
            </w:tcMar>
            <w:vAlign w:val="center"/>
          </w:tcPr>
          <w:p w14:paraId="160DFAE2" w14:textId="77777777" w:rsidR="003D50A2" w:rsidRPr="00785183" w:rsidRDefault="003D50A2" w:rsidP="00785183">
            <w:pPr>
              <w:spacing w:line="276" w:lineRule="auto"/>
              <w:jc w:val="center"/>
              <w:rPr>
                <w:rFonts w:cs="Times New Roman"/>
                <w:sz w:val="22"/>
                <w:lang w:val="es-419"/>
              </w:rPr>
            </w:pPr>
            <w:r w:rsidRPr="00785183">
              <w:rPr>
                <w:rFonts w:cs="Times New Roman"/>
                <w:sz w:val="22"/>
                <w:lang w:val="es-419"/>
              </w:rPr>
              <w:t>«El río va socavando y ya se nos ha llevado una palma grande… los árboles están mostrando las raíces.»</w:t>
            </w:r>
          </w:p>
        </w:tc>
      </w:tr>
      <w:tr w:rsidR="003D50A2" w:rsidRPr="00785183" w14:paraId="330EF2DF" w14:textId="77777777" w:rsidTr="00785183">
        <w:trPr>
          <w:jc w:val="center"/>
        </w:trPr>
        <w:tc>
          <w:tcPr>
            <w:tcW w:w="1837" w:type="dxa"/>
            <w:tcBorders>
              <w:top w:val="single" w:sz="4" w:space="0" w:color="D5D8DC"/>
              <w:left w:val="single" w:sz="4" w:space="0" w:color="D5D8DC"/>
              <w:bottom w:val="single" w:sz="4" w:space="0" w:color="D5D8DC"/>
              <w:right w:val="single" w:sz="4" w:space="0" w:color="D5D8DC"/>
            </w:tcBorders>
            <w:shd w:val="clear" w:color="auto" w:fill="F8F9F9"/>
            <w:tcMar>
              <w:top w:w="100" w:type="dxa"/>
              <w:left w:w="120" w:type="dxa"/>
              <w:bottom w:w="100" w:type="dxa"/>
              <w:right w:w="120" w:type="dxa"/>
            </w:tcMar>
            <w:vAlign w:val="center"/>
          </w:tcPr>
          <w:p w14:paraId="0C0B02DB" w14:textId="77777777" w:rsidR="003D50A2" w:rsidRPr="00785183" w:rsidRDefault="003D50A2" w:rsidP="00785183">
            <w:pPr>
              <w:spacing w:line="276" w:lineRule="auto"/>
              <w:jc w:val="center"/>
              <w:rPr>
                <w:rFonts w:cs="Times New Roman"/>
                <w:sz w:val="22"/>
                <w:lang w:val="es-419"/>
              </w:rPr>
            </w:pPr>
            <w:r w:rsidRPr="00785183">
              <w:rPr>
                <w:rFonts w:cs="Times New Roman"/>
                <w:sz w:val="22"/>
                <w:lang w:val="es-419"/>
              </w:rPr>
              <w:t>Incremento de suelo desnudo (0 m² a 14.800 m²)</w:t>
            </w:r>
          </w:p>
        </w:tc>
        <w:tc>
          <w:tcPr>
            <w:tcW w:w="1670" w:type="dxa"/>
            <w:tcBorders>
              <w:top w:val="single" w:sz="4" w:space="0" w:color="D5D8DC"/>
              <w:left w:val="single" w:sz="4" w:space="0" w:color="D5D8DC"/>
              <w:bottom w:val="single" w:sz="4" w:space="0" w:color="D5D8DC"/>
              <w:right w:val="single" w:sz="4" w:space="0" w:color="D5D8DC"/>
            </w:tcBorders>
            <w:shd w:val="clear" w:color="auto" w:fill="F8F9F9"/>
            <w:tcMar>
              <w:top w:w="100" w:type="dxa"/>
              <w:left w:w="120" w:type="dxa"/>
              <w:bottom w:w="100" w:type="dxa"/>
              <w:right w:w="120" w:type="dxa"/>
            </w:tcMar>
            <w:vAlign w:val="center"/>
          </w:tcPr>
          <w:p w14:paraId="1D794A93" w14:textId="77777777" w:rsidR="003D50A2" w:rsidRPr="00785183" w:rsidRDefault="003D50A2" w:rsidP="00785183">
            <w:pPr>
              <w:spacing w:line="276" w:lineRule="auto"/>
              <w:jc w:val="center"/>
              <w:rPr>
                <w:rFonts w:cs="Times New Roman"/>
                <w:sz w:val="22"/>
              </w:rPr>
            </w:pPr>
            <w:r w:rsidRPr="00785183">
              <w:rPr>
                <w:rFonts w:cs="Times New Roman"/>
                <w:sz w:val="22"/>
              </w:rPr>
              <w:t>DIN_HID: Remoción Isla</w:t>
            </w:r>
          </w:p>
        </w:tc>
        <w:tc>
          <w:tcPr>
            <w:tcW w:w="1433" w:type="dxa"/>
            <w:tcBorders>
              <w:top w:val="single" w:sz="4" w:space="0" w:color="D5D8DC"/>
              <w:left w:val="single" w:sz="4" w:space="0" w:color="D5D8DC"/>
              <w:bottom w:val="single" w:sz="4" w:space="0" w:color="D5D8DC"/>
              <w:right w:val="single" w:sz="4" w:space="0" w:color="D5D8DC"/>
            </w:tcBorders>
            <w:shd w:val="clear" w:color="auto" w:fill="F8F9F9"/>
            <w:tcMar>
              <w:top w:w="100" w:type="dxa"/>
              <w:left w:w="120" w:type="dxa"/>
              <w:bottom w:w="100" w:type="dxa"/>
              <w:right w:w="120" w:type="dxa"/>
            </w:tcMar>
            <w:vAlign w:val="center"/>
          </w:tcPr>
          <w:p w14:paraId="512EBA06" w14:textId="77777777" w:rsidR="003D50A2" w:rsidRPr="00785183" w:rsidRDefault="003D50A2" w:rsidP="00785183">
            <w:pPr>
              <w:spacing w:line="276" w:lineRule="auto"/>
              <w:jc w:val="center"/>
              <w:rPr>
                <w:rFonts w:cs="Times New Roman"/>
                <w:sz w:val="22"/>
              </w:rPr>
            </w:pPr>
            <w:r w:rsidRPr="00785183">
              <w:rPr>
                <w:rFonts w:cs="Times New Roman"/>
                <w:sz w:val="22"/>
              </w:rPr>
              <w:t>4</w:t>
            </w:r>
          </w:p>
        </w:tc>
        <w:tc>
          <w:tcPr>
            <w:tcW w:w="1782" w:type="dxa"/>
            <w:tcBorders>
              <w:top w:val="single" w:sz="4" w:space="0" w:color="D5D8DC"/>
              <w:left w:val="single" w:sz="4" w:space="0" w:color="D5D8DC"/>
              <w:bottom w:val="single" w:sz="4" w:space="0" w:color="D5D8DC"/>
              <w:right w:val="single" w:sz="4" w:space="0" w:color="D5D8DC"/>
            </w:tcBorders>
            <w:shd w:val="clear" w:color="auto" w:fill="F8F9F9"/>
            <w:tcMar>
              <w:top w:w="100" w:type="dxa"/>
              <w:left w:w="120" w:type="dxa"/>
              <w:bottom w:w="100" w:type="dxa"/>
              <w:right w:w="120" w:type="dxa"/>
            </w:tcMar>
            <w:vAlign w:val="center"/>
          </w:tcPr>
          <w:p w14:paraId="08A3631B" w14:textId="77777777" w:rsidR="003D50A2" w:rsidRPr="00785183" w:rsidRDefault="003D50A2" w:rsidP="00785183">
            <w:pPr>
              <w:spacing w:line="276" w:lineRule="auto"/>
              <w:jc w:val="center"/>
              <w:rPr>
                <w:rFonts w:cs="Times New Roman"/>
                <w:sz w:val="22"/>
                <w:lang w:val="es-419"/>
              </w:rPr>
            </w:pPr>
            <w:r w:rsidRPr="00785183">
              <w:rPr>
                <w:rFonts w:cs="Times New Roman"/>
                <w:sz w:val="22"/>
                <w:lang w:val="es-419"/>
              </w:rPr>
              <w:t>Destrucción de la barrera de sedimentos y aumento del impacto hidráulico frontal.</w:t>
            </w:r>
          </w:p>
        </w:tc>
        <w:tc>
          <w:tcPr>
            <w:tcW w:w="1918" w:type="dxa"/>
            <w:tcBorders>
              <w:top w:val="single" w:sz="4" w:space="0" w:color="D5D8DC"/>
              <w:left w:val="single" w:sz="4" w:space="0" w:color="D5D8DC"/>
              <w:bottom w:val="single" w:sz="4" w:space="0" w:color="D5D8DC"/>
              <w:right w:val="single" w:sz="4" w:space="0" w:color="D5D8DC"/>
            </w:tcBorders>
            <w:shd w:val="clear" w:color="auto" w:fill="F8F9F9"/>
            <w:tcMar>
              <w:top w:w="100" w:type="dxa"/>
              <w:left w:w="120" w:type="dxa"/>
              <w:bottom w:w="100" w:type="dxa"/>
              <w:right w:w="120" w:type="dxa"/>
            </w:tcMar>
            <w:vAlign w:val="center"/>
          </w:tcPr>
          <w:p w14:paraId="7F1DBE00" w14:textId="77777777" w:rsidR="003D50A2" w:rsidRPr="00785183" w:rsidRDefault="003D50A2" w:rsidP="00785183">
            <w:pPr>
              <w:spacing w:line="276" w:lineRule="auto"/>
              <w:jc w:val="center"/>
              <w:rPr>
                <w:rFonts w:cs="Times New Roman"/>
                <w:sz w:val="22"/>
                <w:lang w:val="es-419"/>
              </w:rPr>
            </w:pPr>
            <w:r w:rsidRPr="00785183">
              <w:rPr>
                <w:rFonts w:cs="Times New Roman"/>
                <w:sz w:val="22"/>
                <w:lang w:val="es-419"/>
              </w:rPr>
              <w:t>«Esa isla hace una barrera… Al quitar esa barrera natural queda pelado en pura laja e impacta el barranco.»</w:t>
            </w:r>
          </w:p>
        </w:tc>
      </w:tr>
      <w:tr w:rsidR="003D50A2" w:rsidRPr="00785183" w14:paraId="43D57E75" w14:textId="77777777" w:rsidTr="00785183">
        <w:trPr>
          <w:jc w:val="center"/>
        </w:trPr>
        <w:tc>
          <w:tcPr>
            <w:tcW w:w="1837" w:type="dxa"/>
            <w:tcBorders>
              <w:top w:val="single" w:sz="4" w:space="0" w:color="D5D8DC"/>
              <w:left w:val="single" w:sz="4" w:space="0" w:color="D5D8DC"/>
              <w:bottom w:val="single" w:sz="4" w:space="0" w:color="D5D8DC"/>
              <w:right w:val="single" w:sz="4" w:space="0" w:color="D5D8DC"/>
            </w:tcBorders>
            <w:tcMar>
              <w:top w:w="100" w:type="dxa"/>
              <w:left w:w="120" w:type="dxa"/>
              <w:bottom w:w="100" w:type="dxa"/>
              <w:right w:w="120" w:type="dxa"/>
            </w:tcMar>
            <w:vAlign w:val="center"/>
          </w:tcPr>
          <w:p w14:paraId="5F882C00" w14:textId="77777777" w:rsidR="003D50A2" w:rsidRPr="00785183" w:rsidRDefault="003D50A2" w:rsidP="00785183">
            <w:pPr>
              <w:spacing w:line="276" w:lineRule="auto"/>
              <w:jc w:val="center"/>
              <w:rPr>
                <w:rFonts w:cs="Times New Roman"/>
                <w:sz w:val="22"/>
                <w:lang w:val="es-419"/>
              </w:rPr>
            </w:pPr>
            <w:r w:rsidRPr="00785183">
              <w:rPr>
                <w:rFonts w:cs="Times New Roman"/>
                <w:sz w:val="22"/>
                <w:lang w:val="es-419"/>
              </w:rPr>
              <w:t>Pérdida de vegetación riparia (18.400 m² a 9.100 m²)</w:t>
            </w:r>
          </w:p>
        </w:tc>
        <w:tc>
          <w:tcPr>
            <w:tcW w:w="1670" w:type="dxa"/>
            <w:tcBorders>
              <w:top w:val="single" w:sz="4" w:space="0" w:color="D5D8DC"/>
              <w:left w:val="single" w:sz="4" w:space="0" w:color="D5D8DC"/>
              <w:bottom w:val="single" w:sz="4" w:space="0" w:color="D5D8DC"/>
              <w:right w:val="single" w:sz="4" w:space="0" w:color="D5D8DC"/>
            </w:tcBorders>
            <w:tcMar>
              <w:top w:w="100" w:type="dxa"/>
              <w:left w:w="120" w:type="dxa"/>
              <w:bottom w:w="100" w:type="dxa"/>
              <w:right w:w="120" w:type="dxa"/>
            </w:tcMar>
            <w:vAlign w:val="center"/>
          </w:tcPr>
          <w:p w14:paraId="060CF7C9" w14:textId="77777777" w:rsidR="003D50A2" w:rsidRPr="00785183" w:rsidRDefault="003D50A2" w:rsidP="00785183">
            <w:pPr>
              <w:spacing w:line="276" w:lineRule="auto"/>
              <w:jc w:val="center"/>
              <w:rPr>
                <w:rFonts w:cs="Times New Roman"/>
                <w:sz w:val="22"/>
              </w:rPr>
            </w:pPr>
            <w:r w:rsidRPr="00785183">
              <w:rPr>
                <w:rFonts w:cs="Times New Roman"/>
                <w:sz w:val="22"/>
              </w:rPr>
              <w:t>BIO_ECO: Vegetación Riparia</w:t>
            </w:r>
          </w:p>
        </w:tc>
        <w:tc>
          <w:tcPr>
            <w:tcW w:w="1433" w:type="dxa"/>
            <w:tcBorders>
              <w:top w:val="single" w:sz="4" w:space="0" w:color="D5D8DC"/>
              <w:left w:val="single" w:sz="4" w:space="0" w:color="D5D8DC"/>
              <w:bottom w:val="single" w:sz="4" w:space="0" w:color="D5D8DC"/>
              <w:right w:val="single" w:sz="4" w:space="0" w:color="D5D8DC"/>
            </w:tcBorders>
            <w:tcMar>
              <w:top w:w="100" w:type="dxa"/>
              <w:left w:w="120" w:type="dxa"/>
              <w:bottom w:w="100" w:type="dxa"/>
              <w:right w:w="120" w:type="dxa"/>
            </w:tcMar>
            <w:vAlign w:val="center"/>
          </w:tcPr>
          <w:p w14:paraId="3A8A9031" w14:textId="77777777" w:rsidR="003D50A2" w:rsidRPr="00785183" w:rsidRDefault="003D50A2" w:rsidP="00785183">
            <w:pPr>
              <w:spacing w:line="276" w:lineRule="auto"/>
              <w:jc w:val="center"/>
              <w:rPr>
                <w:rFonts w:cs="Times New Roman"/>
                <w:sz w:val="22"/>
              </w:rPr>
            </w:pPr>
            <w:r w:rsidRPr="00785183">
              <w:rPr>
                <w:rFonts w:cs="Times New Roman"/>
                <w:sz w:val="22"/>
              </w:rPr>
              <w:t>4</w:t>
            </w:r>
          </w:p>
        </w:tc>
        <w:tc>
          <w:tcPr>
            <w:tcW w:w="1782" w:type="dxa"/>
            <w:tcBorders>
              <w:top w:val="single" w:sz="4" w:space="0" w:color="D5D8DC"/>
              <w:left w:val="single" w:sz="4" w:space="0" w:color="D5D8DC"/>
              <w:bottom w:val="single" w:sz="4" w:space="0" w:color="D5D8DC"/>
              <w:right w:val="single" w:sz="4" w:space="0" w:color="D5D8DC"/>
            </w:tcBorders>
            <w:tcMar>
              <w:top w:w="100" w:type="dxa"/>
              <w:left w:w="120" w:type="dxa"/>
              <w:bottom w:w="100" w:type="dxa"/>
              <w:right w:w="120" w:type="dxa"/>
            </w:tcMar>
            <w:vAlign w:val="center"/>
          </w:tcPr>
          <w:p w14:paraId="70CA8E26" w14:textId="77777777" w:rsidR="003D50A2" w:rsidRPr="00785183" w:rsidRDefault="003D50A2" w:rsidP="00785183">
            <w:pPr>
              <w:spacing w:line="276" w:lineRule="auto"/>
              <w:jc w:val="center"/>
              <w:rPr>
                <w:rFonts w:cs="Times New Roman"/>
                <w:sz w:val="22"/>
                <w:lang w:val="es-419"/>
              </w:rPr>
            </w:pPr>
            <w:r w:rsidRPr="00785183">
              <w:rPr>
                <w:rFonts w:cs="Times New Roman"/>
                <w:sz w:val="22"/>
                <w:lang w:val="es-419"/>
              </w:rPr>
              <w:t>Colapso mecánico del bosque forestal costero protector.</w:t>
            </w:r>
          </w:p>
        </w:tc>
        <w:tc>
          <w:tcPr>
            <w:tcW w:w="1918" w:type="dxa"/>
            <w:tcBorders>
              <w:top w:val="single" w:sz="4" w:space="0" w:color="D5D8DC"/>
              <w:left w:val="single" w:sz="4" w:space="0" w:color="D5D8DC"/>
              <w:bottom w:val="single" w:sz="4" w:space="0" w:color="D5D8DC"/>
              <w:right w:val="single" w:sz="4" w:space="0" w:color="D5D8DC"/>
            </w:tcBorders>
            <w:tcMar>
              <w:top w:w="100" w:type="dxa"/>
              <w:left w:w="120" w:type="dxa"/>
              <w:bottom w:w="100" w:type="dxa"/>
              <w:right w:w="120" w:type="dxa"/>
            </w:tcMar>
            <w:vAlign w:val="center"/>
          </w:tcPr>
          <w:p w14:paraId="25BC4CA8" w14:textId="77777777" w:rsidR="003D50A2" w:rsidRPr="00785183" w:rsidRDefault="003D50A2" w:rsidP="00785183">
            <w:pPr>
              <w:spacing w:line="276" w:lineRule="auto"/>
              <w:jc w:val="center"/>
              <w:rPr>
                <w:rFonts w:cs="Times New Roman"/>
                <w:sz w:val="22"/>
                <w:lang w:val="es-419"/>
              </w:rPr>
            </w:pPr>
            <w:r w:rsidRPr="00785183">
              <w:rPr>
                <w:rFonts w:cs="Times New Roman"/>
                <w:sz w:val="22"/>
                <w:lang w:val="es-419"/>
              </w:rPr>
              <w:t>«Se está llevando el material vegetal que sostiene el barranco… se lleva los árboles y las matas de guadua.»</w:t>
            </w:r>
          </w:p>
        </w:tc>
      </w:tr>
      <w:tr w:rsidR="003D50A2" w:rsidRPr="00785183" w14:paraId="0BCD64E8" w14:textId="77777777" w:rsidTr="00785183">
        <w:trPr>
          <w:jc w:val="center"/>
        </w:trPr>
        <w:tc>
          <w:tcPr>
            <w:tcW w:w="1837" w:type="dxa"/>
            <w:tcBorders>
              <w:top w:val="single" w:sz="4" w:space="0" w:color="D5D8DC"/>
              <w:left w:val="single" w:sz="4" w:space="0" w:color="D5D8DC"/>
              <w:bottom w:val="single" w:sz="4" w:space="0" w:color="D5D8DC"/>
              <w:right w:val="single" w:sz="4" w:space="0" w:color="D5D8DC"/>
            </w:tcBorders>
            <w:shd w:val="clear" w:color="auto" w:fill="F8F9F9"/>
            <w:tcMar>
              <w:top w:w="100" w:type="dxa"/>
              <w:left w:w="120" w:type="dxa"/>
              <w:bottom w:w="100" w:type="dxa"/>
              <w:right w:w="120" w:type="dxa"/>
            </w:tcMar>
            <w:vAlign w:val="center"/>
          </w:tcPr>
          <w:p w14:paraId="70611589" w14:textId="77777777" w:rsidR="003D50A2" w:rsidRPr="00785183" w:rsidRDefault="003D50A2" w:rsidP="00785183">
            <w:pPr>
              <w:spacing w:line="276" w:lineRule="auto"/>
              <w:jc w:val="center"/>
              <w:rPr>
                <w:rFonts w:cs="Times New Roman"/>
                <w:sz w:val="22"/>
                <w:lang w:val="pt-PT"/>
              </w:rPr>
            </w:pPr>
            <w:r w:rsidRPr="00785183">
              <w:rPr>
                <w:rFonts w:cs="Times New Roman"/>
                <w:sz w:val="22"/>
                <w:lang w:val="pt-PT"/>
              </w:rPr>
              <w:t>Pérdida de longitud continua forestal (540 m a 180 m)</w:t>
            </w:r>
          </w:p>
        </w:tc>
        <w:tc>
          <w:tcPr>
            <w:tcW w:w="1670" w:type="dxa"/>
            <w:tcBorders>
              <w:top w:val="single" w:sz="4" w:space="0" w:color="D5D8DC"/>
              <w:left w:val="single" w:sz="4" w:space="0" w:color="D5D8DC"/>
              <w:bottom w:val="single" w:sz="4" w:space="0" w:color="D5D8DC"/>
              <w:right w:val="single" w:sz="4" w:space="0" w:color="D5D8DC"/>
            </w:tcBorders>
            <w:shd w:val="clear" w:color="auto" w:fill="F8F9F9"/>
            <w:tcMar>
              <w:top w:w="100" w:type="dxa"/>
              <w:left w:w="120" w:type="dxa"/>
              <w:bottom w:w="100" w:type="dxa"/>
              <w:right w:w="120" w:type="dxa"/>
            </w:tcMar>
            <w:vAlign w:val="center"/>
          </w:tcPr>
          <w:p w14:paraId="57840A1A" w14:textId="77777777" w:rsidR="003D50A2" w:rsidRPr="00785183" w:rsidRDefault="003D50A2" w:rsidP="00785183">
            <w:pPr>
              <w:spacing w:line="276" w:lineRule="auto"/>
              <w:jc w:val="center"/>
              <w:rPr>
                <w:rFonts w:cs="Times New Roman"/>
                <w:sz w:val="22"/>
              </w:rPr>
            </w:pPr>
            <w:r w:rsidRPr="00785183">
              <w:rPr>
                <w:rFonts w:cs="Times New Roman"/>
                <w:sz w:val="22"/>
              </w:rPr>
              <w:t>BIO_ECO: Pérdida Íctica</w:t>
            </w:r>
          </w:p>
        </w:tc>
        <w:tc>
          <w:tcPr>
            <w:tcW w:w="1433" w:type="dxa"/>
            <w:tcBorders>
              <w:top w:val="single" w:sz="4" w:space="0" w:color="D5D8DC"/>
              <w:left w:val="single" w:sz="4" w:space="0" w:color="D5D8DC"/>
              <w:bottom w:val="single" w:sz="4" w:space="0" w:color="D5D8DC"/>
              <w:right w:val="single" w:sz="4" w:space="0" w:color="D5D8DC"/>
            </w:tcBorders>
            <w:shd w:val="clear" w:color="auto" w:fill="F8F9F9"/>
            <w:tcMar>
              <w:top w:w="100" w:type="dxa"/>
              <w:left w:w="120" w:type="dxa"/>
              <w:bottom w:w="100" w:type="dxa"/>
              <w:right w:w="120" w:type="dxa"/>
            </w:tcMar>
            <w:vAlign w:val="center"/>
          </w:tcPr>
          <w:p w14:paraId="7F845F7C" w14:textId="77777777" w:rsidR="003D50A2" w:rsidRPr="00785183" w:rsidRDefault="003D50A2" w:rsidP="00785183">
            <w:pPr>
              <w:spacing w:line="276" w:lineRule="auto"/>
              <w:jc w:val="center"/>
              <w:rPr>
                <w:rFonts w:cs="Times New Roman"/>
                <w:sz w:val="22"/>
              </w:rPr>
            </w:pPr>
            <w:r w:rsidRPr="00785183">
              <w:rPr>
                <w:rFonts w:cs="Times New Roman"/>
                <w:sz w:val="22"/>
              </w:rPr>
              <w:t>6</w:t>
            </w:r>
          </w:p>
        </w:tc>
        <w:tc>
          <w:tcPr>
            <w:tcW w:w="1782" w:type="dxa"/>
            <w:tcBorders>
              <w:top w:val="single" w:sz="4" w:space="0" w:color="D5D8DC"/>
              <w:left w:val="single" w:sz="4" w:space="0" w:color="D5D8DC"/>
              <w:bottom w:val="single" w:sz="4" w:space="0" w:color="D5D8DC"/>
              <w:right w:val="single" w:sz="4" w:space="0" w:color="D5D8DC"/>
            </w:tcBorders>
            <w:shd w:val="clear" w:color="auto" w:fill="F8F9F9"/>
            <w:tcMar>
              <w:top w:w="100" w:type="dxa"/>
              <w:left w:w="120" w:type="dxa"/>
              <w:bottom w:w="100" w:type="dxa"/>
              <w:right w:w="120" w:type="dxa"/>
            </w:tcMar>
            <w:vAlign w:val="center"/>
          </w:tcPr>
          <w:p w14:paraId="1450024C" w14:textId="77777777" w:rsidR="003D50A2" w:rsidRPr="00785183" w:rsidRDefault="003D50A2" w:rsidP="00785183">
            <w:pPr>
              <w:spacing w:line="276" w:lineRule="auto"/>
              <w:jc w:val="center"/>
              <w:rPr>
                <w:rFonts w:cs="Times New Roman"/>
                <w:sz w:val="22"/>
                <w:lang w:val="es-419"/>
              </w:rPr>
            </w:pPr>
            <w:r w:rsidRPr="00785183">
              <w:rPr>
                <w:rFonts w:cs="Times New Roman"/>
                <w:sz w:val="22"/>
                <w:lang w:val="es-419"/>
              </w:rPr>
              <w:t>Destrucción del lecho del río, microfauna bentónica y cadena alimentaria.</w:t>
            </w:r>
          </w:p>
        </w:tc>
        <w:tc>
          <w:tcPr>
            <w:tcW w:w="1918" w:type="dxa"/>
            <w:tcBorders>
              <w:top w:val="single" w:sz="4" w:space="0" w:color="D5D8DC"/>
              <w:left w:val="single" w:sz="4" w:space="0" w:color="D5D8DC"/>
              <w:bottom w:val="single" w:sz="4" w:space="0" w:color="D5D8DC"/>
              <w:right w:val="single" w:sz="4" w:space="0" w:color="D5D8DC"/>
            </w:tcBorders>
            <w:shd w:val="clear" w:color="auto" w:fill="F8F9F9"/>
            <w:tcMar>
              <w:top w:w="100" w:type="dxa"/>
              <w:left w:w="120" w:type="dxa"/>
              <w:bottom w:w="100" w:type="dxa"/>
              <w:right w:w="120" w:type="dxa"/>
            </w:tcMar>
            <w:vAlign w:val="center"/>
          </w:tcPr>
          <w:p w14:paraId="5C74E6F6" w14:textId="77777777" w:rsidR="003D50A2" w:rsidRPr="00785183" w:rsidRDefault="003D50A2" w:rsidP="00785183">
            <w:pPr>
              <w:spacing w:line="276" w:lineRule="auto"/>
              <w:jc w:val="center"/>
              <w:rPr>
                <w:rFonts w:cs="Times New Roman"/>
                <w:sz w:val="22"/>
                <w:lang w:val="es-419"/>
              </w:rPr>
            </w:pPr>
            <w:r w:rsidRPr="00785183">
              <w:rPr>
                <w:rFonts w:cs="Times New Roman"/>
                <w:sz w:val="22"/>
                <w:lang w:val="es-419"/>
              </w:rPr>
              <w:t>«Este río era muy rico en pescado: bocachico, cucha… con la extracción de piedras están desapareciendo.»</w:t>
            </w:r>
          </w:p>
        </w:tc>
      </w:tr>
      <w:tr w:rsidR="003D50A2" w:rsidRPr="00785183" w14:paraId="2AEC5BC2" w14:textId="77777777" w:rsidTr="00785183">
        <w:trPr>
          <w:jc w:val="center"/>
        </w:trPr>
        <w:tc>
          <w:tcPr>
            <w:tcW w:w="1837" w:type="dxa"/>
            <w:tcBorders>
              <w:top w:val="single" w:sz="4" w:space="0" w:color="D5D8DC"/>
              <w:left w:val="single" w:sz="4" w:space="0" w:color="D5D8DC"/>
              <w:bottom w:val="single" w:sz="4" w:space="0" w:color="D5D8DC"/>
              <w:right w:val="single" w:sz="4" w:space="0" w:color="D5D8DC"/>
            </w:tcBorders>
            <w:tcMar>
              <w:top w:w="100" w:type="dxa"/>
              <w:left w:w="120" w:type="dxa"/>
              <w:bottom w:w="100" w:type="dxa"/>
              <w:right w:w="120" w:type="dxa"/>
            </w:tcMar>
            <w:vAlign w:val="center"/>
          </w:tcPr>
          <w:p w14:paraId="61A4BD38" w14:textId="77777777" w:rsidR="003D50A2" w:rsidRPr="00785183" w:rsidRDefault="003D50A2" w:rsidP="00785183">
            <w:pPr>
              <w:spacing w:line="276" w:lineRule="auto"/>
              <w:jc w:val="center"/>
              <w:rPr>
                <w:rFonts w:cs="Times New Roman"/>
                <w:sz w:val="22"/>
                <w:lang w:val="es-419"/>
              </w:rPr>
            </w:pPr>
            <w:r w:rsidRPr="00785183">
              <w:rPr>
                <w:rFonts w:cs="Times New Roman"/>
                <w:sz w:val="22"/>
                <w:lang w:val="es-419"/>
              </w:rPr>
              <w:t>Severidad del impacto calificada como ‘Crítica’ (2024)</w:t>
            </w:r>
          </w:p>
        </w:tc>
        <w:tc>
          <w:tcPr>
            <w:tcW w:w="1670" w:type="dxa"/>
            <w:tcBorders>
              <w:top w:val="single" w:sz="4" w:space="0" w:color="D5D8DC"/>
              <w:left w:val="single" w:sz="4" w:space="0" w:color="D5D8DC"/>
              <w:bottom w:val="single" w:sz="4" w:space="0" w:color="D5D8DC"/>
              <w:right w:val="single" w:sz="4" w:space="0" w:color="D5D8DC"/>
            </w:tcBorders>
            <w:tcMar>
              <w:top w:w="100" w:type="dxa"/>
              <w:left w:w="120" w:type="dxa"/>
              <w:bottom w:w="100" w:type="dxa"/>
              <w:right w:w="120" w:type="dxa"/>
            </w:tcMar>
            <w:vAlign w:val="center"/>
          </w:tcPr>
          <w:p w14:paraId="07FBFC3E" w14:textId="77777777" w:rsidR="003D50A2" w:rsidRPr="00785183" w:rsidRDefault="003D50A2" w:rsidP="00785183">
            <w:pPr>
              <w:spacing w:line="276" w:lineRule="auto"/>
              <w:jc w:val="center"/>
              <w:rPr>
                <w:rFonts w:cs="Times New Roman"/>
                <w:sz w:val="22"/>
              </w:rPr>
            </w:pPr>
            <w:r w:rsidRPr="00785183">
              <w:rPr>
                <w:rFonts w:cs="Times New Roman"/>
                <w:sz w:val="22"/>
              </w:rPr>
              <w:t>IMP_SOC: Riesgo Vivienda</w:t>
            </w:r>
          </w:p>
        </w:tc>
        <w:tc>
          <w:tcPr>
            <w:tcW w:w="1433" w:type="dxa"/>
            <w:tcBorders>
              <w:top w:val="single" w:sz="4" w:space="0" w:color="D5D8DC"/>
              <w:left w:val="single" w:sz="4" w:space="0" w:color="D5D8DC"/>
              <w:bottom w:val="single" w:sz="4" w:space="0" w:color="D5D8DC"/>
              <w:right w:val="single" w:sz="4" w:space="0" w:color="D5D8DC"/>
            </w:tcBorders>
            <w:tcMar>
              <w:top w:w="100" w:type="dxa"/>
              <w:left w:w="120" w:type="dxa"/>
              <w:bottom w:w="100" w:type="dxa"/>
              <w:right w:w="120" w:type="dxa"/>
            </w:tcMar>
            <w:vAlign w:val="center"/>
          </w:tcPr>
          <w:p w14:paraId="69088367" w14:textId="77777777" w:rsidR="003D50A2" w:rsidRPr="00785183" w:rsidRDefault="003D50A2" w:rsidP="00785183">
            <w:pPr>
              <w:spacing w:line="276" w:lineRule="auto"/>
              <w:jc w:val="center"/>
              <w:rPr>
                <w:rFonts w:cs="Times New Roman"/>
                <w:sz w:val="22"/>
              </w:rPr>
            </w:pPr>
            <w:r w:rsidRPr="00785183">
              <w:rPr>
                <w:rFonts w:cs="Times New Roman"/>
                <w:sz w:val="22"/>
              </w:rPr>
              <w:t>5</w:t>
            </w:r>
          </w:p>
        </w:tc>
        <w:tc>
          <w:tcPr>
            <w:tcW w:w="1782" w:type="dxa"/>
            <w:tcBorders>
              <w:top w:val="single" w:sz="4" w:space="0" w:color="D5D8DC"/>
              <w:left w:val="single" w:sz="4" w:space="0" w:color="D5D8DC"/>
              <w:bottom w:val="single" w:sz="4" w:space="0" w:color="D5D8DC"/>
              <w:right w:val="single" w:sz="4" w:space="0" w:color="D5D8DC"/>
            </w:tcBorders>
            <w:tcMar>
              <w:top w:w="100" w:type="dxa"/>
              <w:left w:w="120" w:type="dxa"/>
              <w:bottom w:w="100" w:type="dxa"/>
              <w:right w:w="120" w:type="dxa"/>
            </w:tcMar>
            <w:vAlign w:val="center"/>
          </w:tcPr>
          <w:p w14:paraId="06A5FF0E" w14:textId="77777777" w:rsidR="003D50A2" w:rsidRPr="00785183" w:rsidRDefault="003D50A2" w:rsidP="00785183">
            <w:pPr>
              <w:spacing w:line="276" w:lineRule="auto"/>
              <w:jc w:val="center"/>
              <w:rPr>
                <w:rFonts w:cs="Times New Roman"/>
                <w:sz w:val="22"/>
                <w:lang w:val="es-419"/>
              </w:rPr>
            </w:pPr>
            <w:r w:rsidRPr="00785183">
              <w:rPr>
                <w:rFonts w:cs="Times New Roman"/>
                <w:sz w:val="22"/>
                <w:lang w:val="es-419"/>
              </w:rPr>
              <w:t>Subsidencia del terreno habitado y agrietamiento de infraestructura residencial.</w:t>
            </w:r>
          </w:p>
        </w:tc>
        <w:tc>
          <w:tcPr>
            <w:tcW w:w="1918" w:type="dxa"/>
            <w:tcBorders>
              <w:top w:val="single" w:sz="4" w:space="0" w:color="D5D8DC"/>
              <w:left w:val="single" w:sz="4" w:space="0" w:color="D5D8DC"/>
              <w:bottom w:val="single" w:sz="4" w:space="0" w:color="D5D8DC"/>
              <w:right w:val="single" w:sz="4" w:space="0" w:color="D5D8DC"/>
            </w:tcBorders>
            <w:tcMar>
              <w:top w:w="100" w:type="dxa"/>
              <w:left w:w="120" w:type="dxa"/>
              <w:bottom w:w="100" w:type="dxa"/>
              <w:right w:w="120" w:type="dxa"/>
            </w:tcMar>
            <w:vAlign w:val="center"/>
          </w:tcPr>
          <w:p w14:paraId="2936807F" w14:textId="77777777" w:rsidR="003D50A2" w:rsidRPr="00785183" w:rsidRDefault="003D50A2" w:rsidP="00785183">
            <w:pPr>
              <w:spacing w:line="276" w:lineRule="auto"/>
              <w:jc w:val="center"/>
              <w:rPr>
                <w:rFonts w:cs="Times New Roman"/>
                <w:sz w:val="22"/>
                <w:lang w:val="es-419"/>
              </w:rPr>
            </w:pPr>
            <w:r w:rsidRPr="00785183">
              <w:rPr>
                <w:rFonts w:cs="Times New Roman"/>
                <w:sz w:val="22"/>
                <w:lang w:val="es-419"/>
              </w:rPr>
              <w:t>«Unas tres o cuatro casas ya tienen problemas… los baños ya se le estaban cuarteando porque el terreno cede.»</w:t>
            </w:r>
          </w:p>
        </w:tc>
      </w:tr>
      <w:tr w:rsidR="003D50A2" w:rsidRPr="00785183" w14:paraId="23AB6CD7" w14:textId="77777777" w:rsidTr="00785183">
        <w:trPr>
          <w:jc w:val="center"/>
        </w:trPr>
        <w:tc>
          <w:tcPr>
            <w:tcW w:w="1837" w:type="dxa"/>
            <w:tcBorders>
              <w:top w:val="single" w:sz="4" w:space="0" w:color="D5D8DC"/>
              <w:left w:val="single" w:sz="4" w:space="0" w:color="D5D8DC"/>
              <w:bottom w:val="single" w:sz="4" w:space="0" w:color="D5D8DC"/>
              <w:right w:val="single" w:sz="4" w:space="0" w:color="D5D8DC"/>
            </w:tcBorders>
            <w:shd w:val="clear" w:color="auto" w:fill="F8F9F9"/>
            <w:tcMar>
              <w:top w:w="100" w:type="dxa"/>
              <w:left w:w="120" w:type="dxa"/>
              <w:bottom w:w="100" w:type="dxa"/>
              <w:right w:w="120" w:type="dxa"/>
            </w:tcMar>
            <w:vAlign w:val="center"/>
          </w:tcPr>
          <w:p w14:paraId="4888F03A" w14:textId="77777777" w:rsidR="003D50A2" w:rsidRPr="00785183" w:rsidRDefault="003D50A2" w:rsidP="00785183">
            <w:pPr>
              <w:spacing w:line="276" w:lineRule="auto"/>
              <w:jc w:val="center"/>
              <w:rPr>
                <w:rFonts w:cs="Times New Roman"/>
                <w:sz w:val="22"/>
                <w:lang w:val="es-419"/>
              </w:rPr>
            </w:pPr>
            <w:r w:rsidRPr="00785183">
              <w:rPr>
                <w:rFonts w:cs="Times New Roman"/>
                <w:sz w:val="22"/>
                <w:lang w:val="es-419"/>
              </w:rPr>
              <w:t>Persistencia de extracción informal (Auto de agosto 2024)</w:t>
            </w:r>
          </w:p>
        </w:tc>
        <w:tc>
          <w:tcPr>
            <w:tcW w:w="1670" w:type="dxa"/>
            <w:tcBorders>
              <w:top w:val="single" w:sz="4" w:space="0" w:color="D5D8DC"/>
              <w:left w:val="single" w:sz="4" w:space="0" w:color="D5D8DC"/>
              <w:bottom w:val="single" w:sz="4" w:space="0" w:color="D5D8DC"/>
              <w:right w:val="single" w:sz="4" w:space="0" w:color="D5D8DC"/>
            </w:tcBorders>
            <w:shd w:val="clear" w:color="auto" w:fill="F8F9F9"/>
            <w:tcMar>
              <w:top w:w="100" w:type="dxa"/>
              <w:left w:w="120" w:type="dxa"/>
              <w:bottom w:w="100" w:type="dxa"/>
              <w:right w:w="120" w:type="dxa"/>
            </w:tcMar>
            <w:vAlign w:val="center"/>
          </w:tcPr>
          <w:p w14:paraId="4874B73D" w14:textId="77777777" w:rsidR="003D50A2" w:rsidRPr="00785183" w:rsidRDefault="003D50A2" w:rsidP="00785183">
            <w:pPr>
              <w:spacing w:line="276" w:lineRule="auto"/>
              <w:jc w:val="center"/>
              <w:rPr>
                <w:rFonts w:cs="Times New Roman"/>
                <w:sz w:val="22"/>
              </w:rPr>
            </w:pPr>
            <w:r w:rsidRPr="00785183">
              <w:rPr>
                <w:rFonts w:cs="Times New Roman"/>
                <w:sz w:val="22"/>
              </w:rPr>
              <w:t>INST_CON: Tensión Norma</w:t>
            </w:r>
          </w:p>
        </w:tc>
        <w:tc>
          <w:tcPr>
            <w:tcW w:w="1433" w:type="dxa"/>
            <w:tcBorders>
              <w:top w:val="single" w:sz="4" w:space="0" w:color="D5D8DC"/>
              <w:left w:val="single" w:sz="4" w:space="0" w:color="D5D8DC"/>
              <w:bottom w:val="single" w:sz="4" w:space="0" w:color="D5D8DC"/>
              <w:right w:val="single" w:sz="4" w:space="0" w:color="D5D8DC"/>
            </w:tcBorders>
            <w:shd w:val="clear" w:color="auto" w:fill="F8F9F9"/>
            <w:tcMar>
              <w:top w:w="100" w:type="dxa"/>
              <w:left w:w="120" w:type="dxa"/>
              <w:bottom w:w="100" w:type="dxa"/>
              <w:right w:w="120" w:type="dxa"/>
            </w:tcMar>
            <w:vAlign w:val="center"/>
          </w:tcPr>
          <w:p w14:paraId="40A674A7" w14:textId="77777777" w:rsidR="003D50A2" w:rsidRPr="00785183" w:rsidRDefault="003D50A2" w:rsidP="00785183">
            <w:pPr>
              <w:spacing w:line="276" w:lineRule="auto"/>
              <w:jc w:val="center"/>
              <w:rPr>
                <w:rFonts w:cs="Times New Roman"/>
                <w:sz w:val="22"/>
              </w:rPr>
            </w:pPr>
            <w:r w:rsidRPr="00785183">
              <w:rPr>
                <w:rFonts w:cs="Times New Roman"/>
                <w:sz w:val="22"/>
              </w:rPr>
              <w:t>3</w:t>
            </w:r>
          </w:p>
        </w:tc>
        <w:tc>
          <w:tcPr>
            <w:tcW w:w="1782" w:type="dxa"/>
            <w:tcBorders>
              <w:top w:val="single" w:sz="4" w:space="0" w:color="D5D8DC"/>
              <w:left w:val="single" w:sz="4" w:space="0" w:color="D5D8DC"/>
              <w:bottom w:val="single" w:sz="4" w:space="0" w:color="D5D8DC"/>
              <w:right w:val="single" w:sz="4" w:space="0" w:color="D5D8DC"/>
            </w:tcBorders>
            <w:shd w:val="clear" w:color="auto" w:fill="F8F9F9"/>
            <w:tcMar>
              <w:top w:w="100" w:type="dxa"/>
              <w:left w:w="120" w:type="dxa"/>
              <w:bottom w:w="100" w:type="dxa"/>
              <w:right w:w="120" w:type="dxa"/>
            </w:tcMar>
            <w:vAlign w:val="center"/>
          </w:tcPr>
          <w:p w14:paraId="4CD60E2C" w14:textId="77777777" w:rsidR="003D50A2" w:rsidRPr="00785183" w:rsidRDefault="003D50A2" w:rsidP="00785183">
            <w:pPr>
              <w:spacing w:line="276" w:lineRule="auto"/>
              <w:jc w:val="center"/>
              <w:rPr>
                <w:rFonts w:cs="Times New Roman"/>
                <w:sz w:val="22"/>
                <w:lang w:val="es-419"/>
              </w:rPr>
            </w:pPr>
            <w:r w:rsidRPr="00785183">
              <w:rPr>
                <w:rFonts w:cs="Times New Roman"/>
                <w:sz w:val="22"/>
                <w:lang w:val="es-419"/>
              </w:rPr>
              <w:t>Conflicto de competencias concurrentes entre ANM, Corpoamazonia y Alcaldía.</w:t>
            </w:r>
          </w:p>
        </w:tc>
        <w:tc>
          <w:tcPr>
            <w:tcW w:w="1918" w:type="dxa"/>
            <w:tcBorders>
              <w:top w:val="single" w:sz="4" w:space="0" w:color="D5D8DC"/>
              <w:left w:val="single" w:sz="4" w:space="0" w:color="D5D8DC"/>
              <w:bottom w:val="single" w:sz="4" w:space="0" w:color="D5D8DC"/>
              <w:right w:val="single" w:sz="4" w:space="0" w:color="D5D8DC"/>
            </w:tcBorders>
            <w:shd w:val="clear" w:color="auto" w:fill="F8F9F9"/>
            <w:tcMar>
              <w:top w:w="100" w:type="dxa"/>
              <w:left w:w="120" w:type="dxa"/>
              <w:bottom w:w="100" w:type="dxa"/>
              <w:right w:w="120" w:type="dxa"/>
            </w:tcMar>
            <w:vAlign w:val="center"/>
          </w:tcPr>
          <w:p w14:paraId="4AEA9037" w14:textId="77777777" w:rsidR="003D50A2" w:rsidRPr="00785183" w:rsidRDefault="003D50A2" w:rsidP="00785183">
            <w:pPr>
              <w:spacing w:line="276" w:lineRule="auto"/>
              <w:jc w:val="center"/>
              <w:rPr>
                <w:rFonts w:cs="Times New Roman"/>
                <w:sz w:val="22"/>
                <w:lang w:val="es-419"/>
              </w:rPr>
            </w:pPr>
            <w:r w:rsidRPr="00785183">
              <w:rPr>
                <w:rFonts w:cs="Times New Roman"/>
                <w:sz w:val="22"/>
                <w:lang w:val="es-419"/>
              </w:rPr>
              <w:t>«En Corpoamazonia me dijeron que eso había una licencia ambiental expedida por el Ministerio… y no podían hacer nada.»</w:t>
            </w:r>
          </w:p>
        </w:tc>
      </w:tr>
    </w:tbl>
    <w:p w14:paraId="027B4C4D" w14:textId="77777777" w:rsidR="00A8748D" w:rsidRDefault="00A8748D" w:rsidP="00306EB6">
      <w:pPr>
        <w:spacing w:before="0" w:after="0" w:line="276" w:lineRule="auto"/>
        <w:jc w:val="both"/>
        <w:rPr>
          <w:rFonts w:cs="Times New Roman"/>
          <w:szCs w:val="24"/>
          <w:lang w:val="es-419"/>
        </w:rPr>
      </w:pPr>
    </w:p>
    <w:p w14:paraId="4FAD0FA0" w14:textId="2AF7F879" w:rsidR="003235F4" w:rsidRDefault="003D50A2" w:rsidP="00785183">
      <w:pPr>
        <w:spacing w:before="0" w:after="0" w:line="276" w:lineRule="auto"/>
        <w:jc w:val="center"/>
        <w:rPr>
          <w:lang w:val="es-419"/>
        </w:rPr>
      </w:pPr>
      <w:r w:rsidRPr="003D50A2">
        <w:rPr>
          <w:b/>
          <w:bCs/>
          <w:lang w:val="es-419"/>
        </w:rPr>
        <w:t>Fuente:</w:t>
      </w:r>
      <w:r w:rsidRPr="003D50A2">
        <w:rPr>
          <w:lang w:val="es-419"/>
        </w:rPr>
        <w:t xml:space="preserve"> Equipo Biodiversidad Caquetá (2026). Construcción propia a partir del análisis multitemporal de fotointerpretación avanzada y la codificación cualitativa de la entrevista de fuente primaria en el software ATLAS.ti 24.</w:t>
      </w:r>
    </w:p>
    <w:p w14:paraId="056203DF" w14:textId="77777777" w:rsidR="00B21CA3" w:rsidRPr="00C24312" w:rsidRDefault="00B21CA3" w:rsidP="00C24312">
      <w:pPr>
        <w:pStyle w:val="Ttulo1"/>
        <w:rPr>
          <w:rFonts w:ascii="Times New Roman" w:hAnsi="Times New Roman" w:cs="Times New Roman"/>
          <w:color w:val="000000" w:themeColor="text1"/>
          <w:sz w:val="24"/>
          <w:szCs w:val="24"/>
        </w:rPr>
      </w:pPr>
      <w:r w:rsidRPr="00C24312">
        <w:rPr>
          <w:rFonts w:ascii="Times New Roman" w:hAnsi="Times New Roman" w:cs="Times New Roman"/>
          <w:color w:val="000000" w:themeColor="text1"/>
          <w:sz w:val="24"/>
          <w:szCs w:val="24"/>
          <w:lang w:val="es-419"/>
        </w:rPr>
        <w:t xml:space="preserve">7. </w:t>
      </w:r>
      <w:r w:rsidR="00892200" w:rsidRPr="00C24312">
        <w:rPr>
          <w:rFonts w:ascii="Times New Roman" w:hAnsi="Times New Roman" w:cs="Times New Roman"/>
          <w:color w:val="000000" w:themeColor="text1"/>
          <w:sz w:val="24"/>
          <w:szCs w:val="24"/>
        </w:rPr>
        <w:t xml:space="preserve">CONTEXTO TERRITORIAL, AMBIENTAL Y MINERO </w:t>
      </w:r>
    </w:p>
    <w:p w14:paraId="1C3B4573" w14:textId="77777777" w:rsidR="00B21CA3" w:rsidRPr="00B21CA3" w:rsidRDefault="00B21CA3" w:rsidP="00B21CA3">
      <w:pPr>
        <w:pStyle w:val="Ttulo2"/>
        <w:rPr>
          <w:rFonts w:ascii="Times New Roman" w:hAnsi="Times New Roman" w:cs="Times New Roman"/>
          <w:color w:val="000000" w:themeColor="text1"/>
          <w:sz w:val="24"/>
          <w:szCs w:val="24"/>
        </w:rPr>
      </w:pPr>
      <w:bookmarkStart w:id="22" w:name="_Toc230717707"/>
      <w:r w:rsidRPr="00B21CA3">
        <w:rPr>
          <w:rFonts w:ascii="Times New Roman" w:hAnsi="Times New Roman" w:cs="Times New Roman"/>
          <w:color w:val="000000" w:themeColor="text1"/>
          <w:sz w:val="24"/>
          <w:szCs w:val="24"/>
        </w:rPr>
        <w:t>7.1 Contexto territorial y control institucional</w:t>
      </w:r>
      <w:bookmarkEnd w:id="22"/>
    </w:p>
    <w:p w14:paraId="28E4128A" w14:textId="77777777" w:rsidR="00B21CA3" w:rsidRPr="00B21CA3" w:rsidRDefault="0086389A" w:rsidP="00B21CA3">
      <w:pPr>
        <w:spacing w:line="276" w:lineRule="auto"/>
        <w:jc w:val="both"/>
        <w:rPr>
          <w:rFonts w:cs="Times New Roman"/>
        </w:rPr>
      </w:pPr>
      <w:r>
        <w:rPr>
          <w:rFonts w:cs="Times New Roman"/>
        </w:rPr>
        <w:t>El barrio Circasia se localiza en la comuna occidental de Florencia, Caquetá, en un sector urbano que colinda con el río Hacha, uno de los principales afluentes del municipio y eje histórico del desarrollo urbano y social de la ciudad. De acuerdo con la entrevista al presidente de la Junta de Acción Comunal, la extracción de material de arrastre pasó de una práctica artesanal realizada por habitantes locales a una actividad mecanizada desde aproximadamente 2012. Desde entonces, la comunidad reporta el ingreso periódico de maquinaria amarilla y volquetas al cauce para extraer piedra, arena y gravilla, incluso dentro del lecho fluvial.</w:t>
      </w:r>
    </w:p>
    <w:p w14:paraId="50A7EFBB" w14:textId="77777777" w:rsidR="00B21CA3" w:rsidRPr="00B21CA3" w:rsidRDefault="00B21CA3" w:rsidP="00B21CA3">
      <w:pPr>
        <w:spacing w:line="276" w:lineRule="auto"/>
        <w:jc w:val="both"/>
        <w:rPr>
          <w:rFonts w:cs="Times New Roman"/>
        </w:rPr>
      </w:pPr>
      <w:r w:rsidRPr="00B21CA3">
        <w:rPr>
          <w:rFonts w:cs="Times New Roman"/>
        </w:rPr>
        <w:t>Desde el componente institucional, el caso evidencia tensiones entre competencias ambientales, mineras y de gestión del riesgo. El entrevistado señala que Corpoamazonia realizó visitas técnicas al sector, pero indicó que la actividad contaba con licencia otorgada por autoridades mineras, por lo que la competencia recaería sobre la Agencia Nacional de Minería y otras entidades estatales. Esta situación refleja dificultades de articulación institucional en el control de actividades extractivas sobre ecosistemas estratégicos, particularmente en zonas urbanas o periurbanas. La literatura especializada ha señalado que la gobernanza minera en Colombia enfrenta limitaciones asociadas a debilidad institucional, baja coordinación interinstitucional y conflictos entre desarrollo extractivo y conservación ambiental (Güiza &amp; Aristizábal, 2020). Asimismo, estudios sobre minería de materiales de construcción en ríos urbanos advierten que la remoción de sedimentos puede incrementar procesos de erosión, socavación y afectación a infraestructura ribereña (Restrepo et al., 2021).</w:t>
      </w:r>
    </w:p>
    <w:p w14:paraId="29237659" w14:textId="77777777" w:rsidR="00B21CA3" w:rsidRPr="00293644" w:rsidRDefault="00293644" w:rsidP="00293644">
      <w:pPr>
        <w:pStyle w:val="Ttulo2"/>
        <w:rPr>
          <w:rFonts w:ascii="Times New Roman" w:hAnsi="Times New Roman" w:cs="Times New Roman"/>
          <w:color w:val="000000" w:themeColor="text1"/>
          <w:sz w:val="24"/>
          <w:szCs w:val="24"/>
        </w:rPr>
      </w:pPr>
      <w:bookmarkStart w:id="23" w:name="_Toc230717708"/>
      <w:r w:rsidRPr="00293644">
        <w:rPr>
          <w:rFonts w:ascii="Times New Roman" w:hAnsi="Times New Roman" w:cs="Times New Roman"/>
          <w:color w:val="000000" w:themeColor="text1"/>
          <w:sz w:val="24"/>
          <w:szCs w:val="24"/>
        </w:rPr>
        <w:t xml:space="preserve">7.2 </w:t>
      </w:r>
      <w:r w:rsidR="00B21CA3" w:rsidRPr="00293644">
        <w:rPr>
          <w:rFonts w:ascii="Times New Roman" w:hAnsi="Times New Roman" w:cs="Times New Roman"/>
          <w:color w:val="000000" w:themeColor="text1"/>
          <w:sz w:val="24"/>
          <w:szCs w:val="24"/>
        </w:rPr>
        <w:t>Contexto ambiental</w:t>
      </w:r>
      <w:bookmarkEnd w:id="23"/>
    </w:p>
    <w:p w14:paraId="507FF0CC" w14:textId="77777777" w:rsidR="00B21CA3" w:rsidRPr="00B21CA3" w:rsidRDefault="00B21CA3" w:rsidP="00B21CA3">
      <w:pPr>
        <w:spacing w:line="276" w:lineRule="auto"/>
        <w:jc w:val="both"/>
        <w:rPr>
          <w:rFonts w:cs="Times New Roman"/>
        </w:rPr>
      </w:pPr>
      <w:r w:rsidRPr="00B21CA3">
        <w:rPr>
          <w:rFonts w:cs="Times New Roman"/>
        </w:rPr>
        <w:t xml:space="preserve">El río Hacha forma parte de la cuenca hidrográfica del río Orteguaza y, posteriormente, de la macrocuenca amazónica, constituyendo un ecosistema estratégico para Florencia tanto desde el punto de vista ecológico como social. Históricamente, este río fue reconocido por su riqueza íctica, presencia de vegetación ribereña y uso comunitario para recreación, pesca y abastecimiento doméstico. El entrevistado describe que anteriormente existía abundancia de especies como bocachico, dorada, cucha y sardina, además de fauna asociada a las riberas como iguanas, guacharacas y loros. Sin embargo, la comunidad percibe una disminución progresiva de estas especies debido a la extracción mecanizada de material y a la alteración del cauce. </w:t>
      </w:r>
    </w:p>
    <w:p w14:paraId="5745B25A" w14:textId="77777777" w:rsidR="00B21CA3" w:rsidRPr="00B21CA3" w:rsidRDefault="00B21CA3" w:rsidP="00B21CA3">
      <w:pPr>
        <w:spacing w:line="276" w:lineRule="auto"/>
        <w:jc w:val="both"/>
        <w:rPr>
          <w:rFonts w:cs="Times New Roman"/>
        </w:rPr>
      </w:pPr>
      <w:r w:rsidRPr="00B21CA3">
        <w:rPr>
          <w:rFonts w:cs="Times New Roman"/>
        </w:rPr>
        <w:t>Uno de los impactos ambientales más relevantes corresponde a la pérdida de una barra o isla natural de sedimentación que funcionaba como barrera hidráulica durante las crecientes. Según el entrevistado, la remoción continua de sedimentos ha dejado sectores del cauce “en pura laja”, aumentando la socavación lateral sobre las orillas del barrio Circasia y generando pérdida de vegetación ribereña, erosión y riesgo para viviendas cercanas. Adicionalmente, la operación de maquinaria puede incrementar la turbidez y generar aportes de aceites o combustibles al agua. Estos impactos coinciden con estudios en sistemas fluviales intervenidos por extracción de materiales de arrastre, donde se reportan alteración de hábitats acuáticos, pérdida de conectividad ecológica y disminución de biodiversidad asociada a cambios geomorfológicos y sedimentológicos (Rinaldi et al., 2020).</w:t>
      </w:r>
    </w:p>
    <w:p w14:paraId="27D80448" w14:textId="77777777" w:rsidR="00B21CA3" w:rsidRPr="00B21CA3" w:rsidRDefault="00B21CA3" w:rsidP="00B21CA3">
      <w:pPr>
        <w:spacing w:line="276" w:lineRule="auto"/>
        <w:jc w:val="both"/>
        <w:rPr>
          <w:rFonts w:cs="Times New Roman"/>
        </w:rPr>
      </w:pPr>
      <w:r w:rsidRPr="00B21CA3">
        <w:rPr>
          <w:rFonts w:cs="Times New Roman"/>
        </w:rPr>
        <w:t>Desde una perspectiva comparativa, el caso presenta similitudes con problemáticas documentadas en otros sistemas fluviales intervenidos por extracción de materiales, donde se han registrado erosión de riberas, pérdida de vegetación protectora y afectación de servicios ecosistémicos asociados al agua y la biodiversidad (Pérez-Rincón et al., 2019). Estos antecedentes muestran que la extracción de material de arrastre en ríos urbanos o semiurbanos puede generar efectos acumulativos sobre la estabilidad geomorfológica, la biodiversidad y la calidad de vida comunitaria.</w:t>
      </w:r>
    </w:p>
    <w:p w14:paraId="33C9CBF9" w14:textId="77777777" w:rsidR="00B21CA3" w:rsidRPr="00293644" w:rsidRDefault="00293644" w:rsidP="00293644">
      <w:pPr>
        <w:pStyle w:val="Ttulo2"/>
        <w:rPr>
          <w:rFonts w:ascii="Times New Roman" w:hAnsi="Times New Roman" w:cs="Times New Roman"/>
          <w:color w:val="000000" w:themeColor="text1"/>
          <w:sz w:val="24"/>
          <w:szCs w:val="24"/>
        </w:rPr>
      </w:pPr>
      <w:bookmarkStart w:id="24" w:name="_Toc230717709"/>
      <w:r w:rsidRPr="00293644">
        <w:rPr>
          <w:rFonts w:ascii="Times New Roman" w:hAnsi="Times New Roman" w:cs="Times New Roman"/>
          <w:color w:val="000000" w:themeColor="text1"/>
          <w:sz w:val="24"/>
          <w:szCs w:val="24"/>
        </w:rPr>
        <w:t xml:space="preserve">7.3 </w:t>
      </w:r>
      <w:r w:rsidR="00B21CA3" w:rsidRPr="00293644">
        <w:rPr>
          <w:rFonts w:ascii="Times New Roman" w:hAnsi="Times New Roman" w:cs="Times New Roman"/>
          <w:color w:val="000000" w:themeColor="text1"/>
          <w:sz w:val="24"/>
          <w:szCs w:val="24"/>
        </w:rPr>
        <w:t>Contexto minero</w:t>
      </w:r>
      <w:bookmarkEnd w:id="24"/>
    </w:p>
    <w:p w14:paraId="5FA2F06A" w14:textId="77777777" w:rsidR="00B21CA3" w:rsidRPr="00B21CA3" w:rsidRDefault="00B21CA3" w:rsidP="00B21CA3">
      <w:pPr>
        <w:spacing w:line="276" w:lineRule="auto"/>
        <w:jc w:val="both"/>
        <w:rPr>
          <w:rFonts w:cs="Times New Roman"/>
        </w:rPr>
      </w:pPr>
      <w:r w:rsidRPr="00B21CA3">
        <w:rPr>
          <w:rFonts w:cs="Times New Roman"/>
        </w:rPr>
        <w:t>La extracción de material de arrastre corresponde a una modalidad minera relacionada con el aprovechamiento de arenas, gravas, piedras y sedimentos depositados naturalmente en cauces y terrazas aluviales. En Colombia, esta actividad se encuentra regulada por el Código de Minas (Ley 685 de 2001) y requiere títulos mineros, permisos ambientales y delimitación técnica de polígonos de explotación. No obstante, diversos estudios han advertido que la minería de materiales de construcción en cauces fluviales puede generar impactos severos cuando no existe control efectivo sobre volúmenes extraídos, frecuencia de intervención y estabilidad geomorfológica del río (Toro et al., 2022).</w:t>
      </w:r>
    </w:p>
    <w:p w14:paraId="2AD02129" w14:textId="01F9715B" w:rsidR="00B21CA3" w:rsidRPr="00B21CA3" w:rsidRDefault="00B21CA3" w:rsidP="00B21CA3">
      <w:pPr>
        <w:spacing w:line="276" w:lineRule="auto"/>
        <w:jc w:val="both"/>
        <w:rPr>
          <w:rFonts w:cs="Times New Roman"/>
        </w:rPr>
      </w:pPr>
      <w:r w:rsidRPr="00B21CA3">
        <w:rPr>
          <w:rFonts w:cs="Times New Roman"/>
        </w:rPr>
        <w:t>En el caso del río Hacha, la comunidad percibe que la actividad extractiva se intensificó con el ingreso de maquinaria pesada y que las intervenciones ocurren principalmente cuando el río deposita acumulaciones de sedimento. Aunque el entrevistado reconoce desconocer plenamente la legalidad de la actividad, menciona una licencia asociada a la organización ASOVOLEXMA. Esta situación evidencia la necesidad de fortalecer el monitoreo ambiental y la evaluación geomorfológica del cauce, especialmente por los riesgos de erosión, socavación y afectación de infraestructura urbana reportados por la comunidad. Estudios comparativos sobre minería en sistemas fluviales colombianos han identificado que la extracción de materiales de arrastre altera dinámicas de sedimentación y puede aumentar la vulnerabilidad frente a inundaciones y pérdida de estabilidad ribereña (Restrepo et al., 2021).</w:t>
      </w:r>
    </w:p>
    <w:p w14:paraId="0D94ED5A" w14:textId="4056E9D2" w:rsidR="00B21CA3" w:rsidRPr="003235F4" w:rsidRDefault="003235F4" w:rsidP="003235F4">
      <w:pPr>
        <w:pStyle w:val="Ttulo2"/>
        <w:rPr>
          <w:rFonts w:ascii="Times New Roman" w:hAnsi="Times New Roman" w:cs="Times New Roman"/>
          <w:color w:val="000000" w:themeColor="text1"/>
          <w:sz w:val="24"/>
          <w:szCs w:val="24"/>
        </w:rPr>
      </w:pPr>
      <w:bookmarkStart w:id="25" w:name="_Toc230717710"/>
      <w:r w:rsidRPr="003235F4">
        <w:rPr>
          <w:rFonts w:ascii="Times New Roman" w:hAnsi="Times New Roman" w:cs="Times New Roman"/>
          <w:color w:val="000000" w:themeColor="text1"/>
          <w:sz w:val="24"/>
          <w:szCs w:val="24"/>
        </w:rPr>
        <w:t xml:space="preserve">7.4 </w:t>
      </w:r>
      <w:r w:rsidR="00B21CA3" w:rsidRPr="003235F4">
        <w:rPr>
          <w:rFonts w:ascii="Times New Roman" w:hAnsi="Times New Roman" w:cs="Times New Roman"/>
          <w:color w:val="000000" w:themeColor="text1"/>
          <w:sz w:val="24"/>
          <w:szCs w:val="24"/>
        </w:rPr>
        <w:t>Análisis comparativo</w:t>
      </w:r>
      <w:bookmarkEnd w:id="25"/>
    </w:p>
    <w:p w14:paraId="256245CD" w14:textId="77777777" w:rsidR="00B21CA3" w:rsidRPr="00B21CA3" w:rsidRDefault="00B21CA3" w:rsidP="00B21CA3">
      <w:pPr>
        <w:spacing w:line="276" w:lineRule="auto"/>
        <w:jc w:val="both"/>
        <w:rPr>
          <w:rFonts w:cs="Times New Roman"/>
        </w:rPr>
      </w:pPr>
      <w:r w:rsidRPr="00B21CA3">
        <w:rPr>
          <w:rFonts w:cs="Times New Roman"/>
        </w:rPr>
        <w:t>El caso de extracción de material de arrastre en Circasia debe entenderse como una problemática localizada dentro de una dinámica más amplia de deterioro ambiental del río Hacha. La entrevista comunitaria muestra que el conflicto no se limita a la extracción de piedra, arena o gravilla, sino que involucra alteraciones del cauce, pérdida de vegetación ribereña, disminución de fauna acuática, riesgo para viviendas y baja respuesta institucional. Esta situación se relaciona con la importancia estratégica del río Hacha para Florencia y con instrumentos de planificación como el POMCA y el PORH, orientados al ordenamiento de la cuenca y al manejo, uso y seguimiento del recurso hídrico.</w:t>
      </w:r>
    </w:p>
    <w:p w14:paraId="461C947A" w14:textId="77777777" w:rsidR="00B21CA3" w:rsidRDefault="00B21CA3" w:rsidP="00B21CA3">
      <w:pPr>
        <w:jc w:val="both"/>
        <w:rPr>
          <w:rFonts w:cs="Times New Roman"/>
        </w:rPr>
      </w:pPr>
    </w:p>
    <w:p w14:paraId="6187582C" w14:textId="655866CF" w:rsidR="00785183" w:rsidRDefault="00785183" w:rsidP="00785183">
      <w:pPr>
        <w:jc w:val="center"/>
        <w:rPr>
          <w:rFonts w:cs="Times New Roman"/>
        </w:rPr>
      </w:pPr>
      <w:r w:rsidRPr="00785183">
        <w:rPr>
          <w:rFonts w:cs="Times New Roman"/>
          <w:b/>
          <w:bCs/>
        </w:rPr>
        <w:t>Tabla 4.</w:t>
      </w:r>
      <w:r>
        <w:rPr>
          <w:rFonts w:cs="Times New Roman"/>
        </w:rPr>
        <w:t xml:space="preserve"> Análisis comparativo de las dimensiones en el estudio de caso.</w:t>
      </w:r>
    </w:p>
    <w:p w14:paraId="7F3B0769" w14:textId="77777777" w:rsidR="00785183" w:rsidRDefault="00785183" w:rsidP="00B21CA3">
      <w:pPr>
        <w:jc w:val="both"/>
        <w:rPr>
          <w:rFonts w:cs="Times New Roman"/>
        </w:rPr>
      </w:pPr>
    </w:p>
    <w:p w14:paraId="6A1E5CB3" w14:textId="77777777" w:rsidR="00785183" w:rsidRPr="00B21CA3" w:rsidRDefault="00785183" w:rsidP="00B21CA3">
      <w:pPr>
        <w:jc w:val="both"/>
        <w:rPr>
          <w:rFonts w:cs="Times New Roman"/>
        </w:rPr>
      </w:pPr>
    </w:p>
    <w:tbl>
      <w:tblPr>
        <w:tblStyle w:val="Tablaconcuadrcula"/>
        <w:tblW w:w="0" w:type="auto"/>
        <w:tblLook w:val="04A0" w:firstRow="1" w:lastRow="0" w:firstColumn="1" w:lastColumn="0" w:noHBand="0" w:noVBand="1"/>
      </w:tblPr>
      <w:tblGrid>
        <w:gridCol w:w="1327"/>
        <w:gridCol w:w="2100"/>
        <w:gridCol w:w="1898"/>
        <w:gridCol w:w="1772"/>
        <w:gridCol w:w="1533"/>
      </w:tblGrid>
      <w:tr w:rsidR="00B21CA3" w:rsidRPr="00321977" w14:paraId="2FD35C7A" w14:textId="77777777" w:rsidTr="003235F4">
        <w:trPr>
          <w:trHeight w:val="264"/>
        </w:trPr>
        <w:tc>
          <w:tcPr>
            <w:tcW w:w="1129" w:type="dxa"/>
            <w:vAlign w:val="center"/>
            <w:hideMark/>
          </w:tcPr>
          <w:p w14:paraId="5178DF57" w14:textId="77777777" w:rsidR="00B21CA3" w:rsidRPr="00321977" w:rsidRDefault="00B21CA3" w:rsidP="003235F4">
            <w:pPr>
              <w:jc w:val="center"/>
              <w:rPr>
                <w:rFonts w:cs="Times New Roman"/>
                <w:b/>
                <w:bCs/>
                <w:sz w:val="20"/>
                <w:szCs w:val="20"/>
              </w:rPr>
            </w:pPr>
            <w:r w:rsidRPr="00321977">
              <w:rPr>
                <w:rFonts w:cs="Times New Roman"/>
                <w:b/>
                <w:bCs/>
                <w:sz w:val="20"/>
                <w:szCs w:val="20"/>
              </w:rPr>
              <w:t>Dimensión</w:t>
            </w:r>
          </w:p>
        </w:tc>
        <w:tc>
          <w:tcPr>
            <w:tcW w:w="2272" w:type="dxa"/>
            <w:vAlign w:val="center"/>
            <w:hideMark/>
          </w:tcPr>
          <w:p w14:paraId="251CF056" w14:textId="77777777" w:rsidR="00B21CA3" w:rsidRPr="00321977" w:rsidRDefault="00B21CA3" w:rsidP="003235F4">
            <w:pPr>
              <w:jc w:val="center"/>
              <w:rPr>
                <w:rFonts w:cs="Times New Roman"/>
                <w:b/>
                <w:bCs/>
                <w:sz w:val="20"/>
                <w:szCs w:val="20"/>
              </w:rPr>
            </w:pPr>
            <w:r w:rsidRPr="00321977">
              <w:rPr>
                <w:rFonts w:cs="Times New Roman"/>
                <w:b/>
                <w:bCs/>
                <w:sz w:val="20"/>
                <w:szCs w:val="20"/>
              </w:rPr>
              <w:t>Caso Circasia según entrevista</w:t>
            </w:r>
          </w:p>
        </w:tc>
        <w:tc>
          <w:tcPr>
            <w:tcW w:w="2055" w:type="dxa"/>
            <w:vAlign w:val="center"/>
            <w:hideMark/>
          </w:tcPr>
          <w:p w14:paraId="623CE403" w14:textId="77777777" w:rsidR="00B21CA3" w:rsidRPr="00321977" w:rsidRDefault="00B21CA3" w:rsidP="003235F4">
            <w:pPr>
              <w:jc w:val="center"/>
              <w:rPr>
                <w:rFonts w:cs="Times New Roman"/>
                <w:b/>
                <w:bCs/>
                <w:sz w:val="20"/>
                <w:szCs w:val="20"/>
              </w:rPr>
            </w:pPr>
            <w:r w:rsidRPr="00321977">
              <w:rPr>
                <w:rFonts w:cs="Times New Roman"/>
                <w:b/>
                <w:bCs/>
                <w:sz w:val="20"/>
                <w:szCs w:val="20"/>
              </w:rPr>
              <w:t>Documento o estudio de comparación</w:t>
            </w:r>
          </w:p>
        </w:tc>
        <w:tc>
          <w:tcPr>
            <w:tcW w:w="1839" w:type="dxa"/>
            <w:vAlign w:val="center"/>
            <w:hideMark/>
          </w:tcPr>
          <w:p w14:paraId="55043FF3" w14:textId="77777777" w:rsidR="00B21CA3" w:rsidRPr="00321977" w:rsidRDefault="00B21CA3" w:rsidP="003235F4">
            <w:pPr>
              <w:jc w:val="center"/>
              <w:rPr>
                <w:rFonts w:cs="Times New Roman"/>
                <w:b/>
                <w:bCs/>
                <w:sz w:val="20"/>
                <w:szCs w:val="20"/>
              </w:rPr>
            </w:pPr>
            <w:r w:rsidRPr="00321977">
              <w:rPr>
                <w:rFonts w:cs="Times New Roman"/>
                <w:b/>
                <w:bCs/>
                <w:sz w:val="20"/>
                <w:szCs w:val="20"/>
              </w:rPr>
              <w:t>Análisis comparativo</w:t>
            </w:r>
          </w:p>
        </w:tc>
        <w:tc>
          <w:tcPr>
            <w:tcW w:w="1533" w:type="dxa"/>
            <w:vAlign w:val="center"/>
            <w:hideMark/>
          </w:tcPr>
          <w:p w14:paraId="1F162698" w14:textId="77777777" w:rsidR="00B21CA3" w:rsidRPr="00321977" w:rsidRDefault="00B21CA3" w:rsidP="003235F4">
            <w:pPr>
              <w:jc w:val="center"/>
              <w:rPr>
                <w:rFonts w:cs="Times New Roman"/>
                <w:b/>
                <w:bCs/>
                <w:sz w:val="20"/>
                <w:szCs w:val="20"/>
              </w:rPr>
            </w:pPr>
            <w:r w:rsidRPr="00321977">
              <w:rPr>
                <w:rFonts w:cs="Times New Roman"/>
                <w:b/>
                <w:bCs/>
                <w:sz w:val="20"/>
                <w:szCs w:val="20"/>
              </w:rPr>
              <w:t>Referencias</w:t>
            </w:r>
          </w:p>
        </w:tc>
      </w:tr>
      <w:tr w:rsidR="00B21CA3" w:rsidRPr="00C24312" w14:paraId="0C68CA47" w14:textId="77777777" w:rsidTr="003235F4">
        <w:trPr>
          <w:trHeight w:val="2640"/>
        </w:trPr>
        <w:tc>
          <w:tcPr>
            <w:tcW w:w="1129" w:type="dxa"/>
            <w:vAlign w:val="center"/>
            <w:hideMark/>
          </w:tcPr>
          <w:p w14:paraId="5A8F8431" w14:textId="77777777" w:rsidR="00B21CA3" w:rsidRPr="003235F4" w:rsidRDefault="00B21CA3" w:rsidP="003235F4">
            <w:pPr>
              <w:jc w:val="center"/>
              <w:rPr>
                <w:rFonts w:cs="Times New Roman"/>
                <w:b/>
                <w:bCs/>
                <w:i/>
                <w:iCs/>
                <w:sz w:val="20"/>
                <w:szCs w:val="20"/>
              </w:rPr>
            </w:pPr>
            <w:r w:rsidRPr="003235F4">
              <w:rPr>
                <w:rFonts w:cs="Times New Roman"/>
                <w:b/>
                <w:bCs/>
                <w:i/>
                <w:iCs/>
                <w:sz w:val="20"/>
                <w:szCs w:val="20"/>
              </w:rPr>
              <w:t>Territorial</w:t>
            </w:r>
          </w:p>
        </w:tc>
        <w:tc>
          <w:tcPr>
            <w:tcW w:w="2272" w:type="dxa"/>
            <w:vAlign w:val="center"/>
            <w:hideMark/>
          </w:tcPr>
          <w:p w14:paraId="4ECF3DC4" w14:textId="77777777" w:rsidR="00B21CA3" w:rsidRPr="00B21CA3" w:rsidRDefault="00B21CA3" w:rsidP="003235F4">
            <w:pPr>
              <w:jc w:val="center"/>
              <w:rPr>
                <w:rFonts w:cs="Times New Roman"/>
                <w:sz w:val="20"/>
                <w:szCs w:val="20"/>
              </w:rPr>
            </w:pPr>
            <w:r w:rsidRPr="00B21CA3">
              <w:rPr>
                <w:rFonts w:cs="Times New Roman"/>
                <w:sz w:val="20"/>
                <w:szCs w:val="20"/>
              </w:rPr>
              <w:t>Circasia se ubica en la comuna occidental de Florencia, en un sector ribereño del río Hacha, donde viviendas, caseta comunal y zonas verdes colindan con la margen del río.</w:t>
            </w:r>
          </w:p>
        </w:tc>
        <w:tc>
          <w:tcPr>
            <w:tcW w:w="2055" w:type="dxa"/>
            <w:vAlign w:val="center"/>
            <w:hideMark/>
          </w:tcPr>
          <w:p w14:paraId="7F816C9A" w14:textId="77777777" w:rsidR="00B21CA3" w:rsidRPr="00B21CA3" w:rsidRDefault="00B21CA3" w:rsidP="003235F4">
            <w:pPr>
              <w:jc w:val="center"/>
              <w:rPr>
                <w:rFonts w:cs="Times New Roman"/>
                <w:sz w:val="20"/>
                <w:szCs w:val="20"/>
              </w:rPr>
            </w:pPr>
            <w:r w:rsidRPr="00B21CA3">
              <w:rPr>
                <w:rFonts w:cs="Times New Roman"/>
                <w:sz w:val="20"/>
                <w:szCs w:val="20"/>
              </w:rPr>
              <w:t>POMCA del río Hacha y estudio de acotamiento de ronda hídrica de los ríos Mulato, Hacha y quebrada Yahuarcaca.</w:t>
            </w:r>
          </w:p>
        </w:tc>
        <w:tc>
          <w:tcPr>
            <w:tcW w:w="1839" w:type="dxa"/>
            <w:vAlign w:val="center"/>
            <w:hideMark/>
          </w:tcPr>
          <w:p w14:paraId="23305F6F" w14:textId="77777777" w:rsidR="00B21CA3" w:rsidRPr="00B21CA3" w:rsidRDefault="00B21CA3" w:rsidP="003235F4">
            <w:pPr>
              <w:jc w:val="center"/>
              <w:rPr>
                <w:rFonts w:cs="Times New Roman"/>
                <w:sz w:val="20"/>
                <w:szCs w:val="20"/>
              </w:rPr>
            </w:pPr>
            <w:r w:rsidRPr="00B21CA3">
              <w:rPr>
                <w:rFonts w:cs="Times New Roman"/>
                <w:sz w:val="20"/>
                <w:szCs w:val="20"/>
              </w:rPr>
              <w:t>El caso coincide con la necesidad de ordenar el territorio alrededor del río Hacha y proteger sus rondas hídricas. Circasia representa un punto crítico porque la ocupación urbana se encuentra expuesta a procesos de socavación y pérdida de ribera.</w:t>
            </w:r>
          </w:p>
        </w:tc>
        <w:tc>
          <w:tcPr>
            <w:tcW w:w="1533" w:type="dxa"/>
            <w:vAlign w:val="center"/>
            <w:hideMark/>
          </w:tcPr>
          <w:p w14:paraId="11C9F92C" w14:textId="77777777" w:rsidR="00B21CA3" w:rsidRPr="00B21CA3" w:rsidRDefault="00B21CA3" w:rsidP="003235F4">
            <w:pPr>
              <w:jc w:val="center"/>
              <w:rPr>
                <w:rFonts w:cs="Times New Roman"/>
                <w:sz w:val="20"/>
                <w:szCs w:val="20"/>
                <w:lang w:val="pt-PT"/>
              </w:rPr>
            </w:pPr>
            <w:r w:rsidRPr="00B21CA3">
              <w:rPr>
                <w:rFonts w:cs="Times New Roman"/>
                <w:sz w:val="20"/>
                <w:szCs w:val="20"/>
                <w:lang w:val="pt-PT"/>
              </w:rPr>
              <w:t>Corpoamazonia, s. f.; Duque Escobar, 2023.</w:t>
            </w:r>
          </w:p>
        </w:tc>
      </w:tr>
      <w:tr w:rsidR="00B21CA3" w:rsidRPr="00321977" w14:paraId="7F5A0800" w14:textId="77777777" w:rsidTr="003235F4">
        <w:trPr>
          <w:trHeight w:val="2376"/>
        </w:trPr>
        <w:tc>
          <w:tcPr>
            <w:tcW w:w="1129" w:type="dxa"/>
            <w:vAlign w:val="center"/>
            <w:hideMark/>
          </w:tcPr>
          <w:p w14:paraId="2B24CF99" w14:textId="77777777" w:rsidR="00B21CA3" w:rsidRPr="003235F4" w:rsidRDefault="00B21CA3" w:rsidP="003235F4">
            <w:pPr>
              <w:jc w:val="center"/>
              <w:rPr>
                <w:rFonts w:cs="Times New Roman"/>
                <w:b/>
                <w:bCs/>
                <w:i/>
                <w:iCs/>
                <w:sz w:val="20"/>
                <w:szCs w:val="20"/>
              </w:rPr>
            </w:pPr>
            <w:r w:rsidRPr="003235F4">
              <w:rPr>
                <w:rFonts w:cs="Times New Roman"/>
                <w:b/>
                <w:bCs/>
                <w:i/>
                <w:iCs/>
                <w:sz w:val="20"/>
                <w:szCs w:val="20"/>
              </w:rPr>
              <w:t>Ambiental</w:t>
            </w:r>
          </w:p>
        </w:tc>
        <w:tc>
          <w:tcPr>
            <w:tcW w:w="2272" w:type="dxa"/>
            <w:vAlign w:val="center"/>
            <w:hideMark/>
          </w:tcPr>
          <w:p w14:paraId="3E3CF733" w14:textId="77777777" w:rsidR="00B21CA3" w:rsidRPr="00B21CA3" w:rsidRDefault="00B21CA3" w:rsidP="003235F4">
            <w:pPr>
              <w:jc w:val="center"/>
              <w:rPr>
                <w:rFonts w:cs="Times New Roman"/>
                <w:sz w:val="20"/>
                <w:szCs w:val="20"/>
              </w:rPr>
            </w:pPr>
            <w:r w:rsidRPr="00B21CA3">
              <w:rPr>
                <w:rFonts w:cs="Times New Roman"/>
                <w:sz w:val="20"/>
                <w:szCs w:val="20"/>
              </w:rPr>
              <w:t>La comunidad reporta pérdida de peces, deterioro de vegetación ribereña, disminución de aves y fauna asociada, turbidez y contaminación durante el ingreso de maquinaria.</w:t>
            </w:r>
          </w:p>
        </w:tc>
        <w:tc>
          <w:tcPr>
            <w:tcW w:w="2055" w:type="dxa"/>
            <w:vAlign w:val="center"/>
            <w:hideMark/>
          </w:tcPr>
          <w:p w14:paraId="43E43878" w14:textId="77777777" w:rsidR="00B21CA3" w:rsidRPr="00B21CA3" w:rsidRDefault="00B21CA3" w:rsidP="003235F4">
            <w:pPr>
              <w:jc w:val="center"/>
              <w:rPr>
                <w:rFonts w:cs="Times New Roman"/>
                <w:sz w:val="20"/>
                <w:szCs w:val="20"/>
              </w:rPr>
            </w:pPr>
            <w:r w:rsidRPr="00B21CA3">
              <w:rPr>
                <w:rFonts w:cs="Times New Roman"/>
                <w:sz w:val="20"/>
                <w:szCs w:val="20"/>
              </w:rPr>
              <w:t>Valoración ambiental del transecto del río Hacha en la comuna norte de Florencia.</w:t>
            </w:r>
          </w:p>
        </w:tc>
        <w:tc>
          <w:tcPr>
            <w:tcW w:w="1839" w:type="dxa"/>
            <w:vAlign w:val="center"/>
            <w:hideMark/>
          </w:tcPr>
          <w:p w14:paraId="25571E60" w14:textId="77777777" w:rsidR="00B21CA3" w:rsidRPr="00B21CA3" w:rsidRDefault="00B21CA3" w:rsidP="003235F4">
            <w:pPr>
              <w:jc w:val="center"/>
              <w:rPr>
                <w:rFonts w:cs="Times New Roman"/>
                <w:sz w:val="20"/>
                <w:szCs w:val="20"/>
              </w:rPr>
            </w:pPr>
            <w:r w:rsidRPr="00B21CA3">
              <w:rPr>
                <w:rFonts w:cs="Times New Roman"/>
                <w:sz w:val="20"/>
                <w:szCs w:val="20"/>
              </w:rPr>
              <w:t>La percepción comunitaria de Circasia coincide con estudios que reconocen la necesidad de valorar ambientalmente tramos urbanos del río Hacha. La afectación no es solo hidráulica, sino ecológica y social.</w:t>
            </w:r>
          </w:p>
        </w:tc>
        <w:tc>
          <w:tcPr>
            <w:tcW w:w="1533" w:type="dxa"/>
            <w:vAlign w:val="center"/>
            <w:hideMark/>
          </w:tcPr>
          <w:p w14:paraId="1A3506FE" w14:textId="77777777" w:rsidR="00B21CA3" w:rsidRPr="00321977" w:rsidRDefault="00B21CA3" w:rsidP="003235F4">
            <w:pPr>
              <w:jc w:val="center"/>
              <w:rPr>
                <w:rFonts w:cs="Times New Roman"/>
                <w:sz w:val="20"/>
                <w:szCs w:val="20"/>
              </w:rPr>
            </w:pPr>
            <w:r w:rsidRPr="00321977">
              <w:rPr>
                <w:rFonts w:cs="Times New Roman"/>
                <w:sz w:val="20"/>
                <w:szCs w:val="20"/>
              </w:rPr>
              <w:t>Perafán &amp; Álvarez, 2022.</w:t>
            </w:r>
          </w:p>
        </w:tc>
      </w:tr>
      <w:tr w:rsidR="00B21CA3" w:rsidRPr="00321977" w14:paraId="1A7B693E" w14:textId="77777777" w:rsidTr="003235F4">
        <w:trPr>
          <w:trHeight w:val="2112"/>
        </w:trPr>
        <w:tc>
          <w:tcPr>
            <w:tcW w:w="1129" w:type="dxa"/>
            <w:vAlign w:val="center"/>
            <w:hideMark/>
          </w:tcPr>
          <w:p w14:paraId="3BF1DE03" w14:textId="77777777" w:rsidR="00B21CA3" w:rsidRPr="003235F4" w:rsidRDefault="00B21CA3" w:rsidP="003235F4">
            <w:pPr>
              <w:jc w:val="center"/>
              <w:rPr>
                <w:rFonts w:cs="Times New Roman"/>
                <w:b/>
                <w:bCs/>
                <w:i/>
                <w:iCs/>
                <w:sz w:val="20"/>
                <w:szCs w:val="20"/>
              </w:rPr>
            </w:pPr>
            <w:r w:rsidRPr="003235F4">
              <w:rPr>
                <w:rFonts w:cs="Times New Roman"/>
                <w:b/>
                <w:bCs/>
                <w:i/>
                <w:iCs/>
                <w:sz w:val="20"/>
                <w:szCs w:val="20"/>
              </w:rPr>
              <w:t>Minera</w:t>
            </w:r>
          </w:p>
        </w:tc>
        <w:tc>
          <w:tcPr>
            <w:tcW w:w="2272" w:type="dxa"/>
            <w:vAlign w:val="center"/>
            <w:hideMark/>
          </w:tcPr>
          <w:p w14:paraId="48DEF63A" w14:textId="77777777" w:rsidR="00B21CA3" w:rsidRPr="00B21CA3" w:rsidRDefault="00B21CA3" w:rsidP="003235F4">
            <w:pPr>
              <w:jc w:val="center"/>
              <w:rPr>
                <w:rFonts w:cs="Times New Roman"/>
                <w:sz w:val="20"/>
                <w:szCs w:val="20"/>
              </w:rPr>
            </w:pPr>
            <w:r w:rsidRPr="00B21CA3">
              <w:rPr>
                <w:rFonts w:cs="Times New Roman"/>
                <w:sz w:val="20"/>
                <w:szCs w:val="20"/>
              </w:rPr>
              <w:t>La actividad consiste en extracción de material de arrastre con maquinaria amarilla dentro del cauce, especialmente cuando el río deposita sedimentos después de crecientes.</w:t>
            </w:r>
          </w:p>
        </w:tc>
        <w:tc>
          <w:tcPr>
            <w:tcW w:w="2055" w:type="dxa"/>
            <w:vAlign w:val="center"/>
            <w:hideMark/>
          </w:tcPr>
          <w:p w14:paraId="2C98E072" w14:textId="77777777" w:rsidR="00B21CA3" w:rsidRPr="00B21CA3" w:rsidRDefault="00B21CA3" w:rsidP="003235F4">
            <w:pPr>
              <w:jc w:val="center"/>
              <w:rPr>
                <w:rFonts w:cs="Times New Roman"/>
                <w:sz w:val="20"/>
                <w:szCs w:val="20"/>
              </w:rPr>
            </w:pPr>
            <w:r w:rsidRPr="00B21CA3">
              <w:rPr>
                <w:rFonts w:cs="Times New Roman"/>
                <w:sz w:val="20"/>
                <w:szCs w:val="20"/>
              </w:rPr>
              <w:t>POMCA, PORH del río Hacha y normativa sobre materiales de arrastre.</w:t>
            </w:r>
          </w:p>
        </w:tc>
        <w:tc>
          <w:tcPr>
            <w:tcW w:w="1839" w:type="dxa"/>
            <w:vAlign w:val="center"/>
            <w:hideMark/>
          </w:tcPr>
          <w:p w14:paraId="7FE732ED" w14:textId="77777777" w:rsidR="00B21CA3" w:rsidRPr="00B21CA3" w:rsidRDefault="00B21CA3" w:rsidP="003235F4">
            <w:pPr>
              <w:jc w:val="center"/>
              <w:rPr>
                <w:rFonts w:cs="Times New Roman"/>
                <w:sz w:val="20"/>
                <w:szCs w:val="20"/>
              </w:rPr>
            </w:pPr>
            <w:r w:rsidRPr="00B21CA3">
              <w:rPr>
                <w:rFonts w:cs="Times New Roman"/>
                <w:sz w:val="20"/>
                <w:szCs w:val="20"/>
              </w:rPr>
              <w:t>El caso Circasia permite identificar una presión minera concreta sobre el río Hacha. La extracción de sedimentos altera barras naturales que funcionan como protección de orillas y hábitat acuático.</w:t>
            </w:r>
          </w:p>
        </w:tc>
        <w:tc>
          <w:tcPr>
            <w:tcW w:w="1533" w:type="dxa"/>
            <w:vAlign w:val="center"/>
            <w:hideMark/>
          </w:tcPr>
          <w:p w14:paraId="6399B32B" w14:textId="77777777" w:rsidR="00B21CA3" w:rsidRPr="00321977" w:rsidRDefault="00B21CA3" w:rsidP="003235F4">
            <w:pPr>
              <w:jc w:val="center"/>
              <w:rPr>
                <w:rFonts w:cs="Times New Roman"/>
                <w:sz w:val="20"/>
                <w:szCs w:val="20"/>
              </w:rPr>
            </w:pPr>
            <w:r w:rsidRPr="00321977">
              <w:rPr>
                <w:rFonts w:cs="Times New Roman"/>
                <w:sz w:val="20"/>
                <w:szCs w:val="20"/>
              </w:rPr>
              <w:t>Corpoamazonia, s. f.; Corpoamazonia, 2024.</w:t>
            </w:r>
          </w:p>
        </w:tc>
      </w:tr>
      <w:tr w:rsidR="00B21CA3" w:rsidRPr="00321977" w14:paraId="7CD024B8" w14:textId="77777777" w:rsidTr="003235F4">
        <w:trPr>
          <w:trHeight w:val="2112"/>
        </w:trPr>
        <w:tc>
          <w:tcPr>
            <w:tcW w:w="1129" w:type="dxa"/>
            <w:vAlign w:val="center"/>
            <w:hideMark/>
          </w:tcPr>
          <w:p w14:paraId="0B81233A" w14:textId="77777777" w:rsidR="00B21CA3" w:rsidRPr="003235F4" w:rsidRDefault="00B21CA3" w:rsidP="003235F4">
            <w:pPr>
              <w:jc w:val="center"/>
              <w:rPr>
                <w:rFonts w:cs="Times New Roman"/>
                <w:b/>
                <w:bCs/>
                <w:i/>
                <w:iCs/>
                <w:sz w:val="20"/>
                <w:szCs w:val="20"/>
              </w:rPr>
            </w:pPr>
            <w:r w:rsidRPr="003235F4">
              <w:rPr>
                <w:rFonts w:cs="Times New Roman"/>
                <w:b/>
                <w:bCs/>
                <w:i/>
                <w:iCs/>
                <w:sz w:val="20"/>
                <w:szCs w:val="20"/>
              </w:rPr>
              <w:t>Gestión del riesgo</w:t>
            </w:r>
          </w:p>
        </w:tc>
        <w:tc>
          <w:tcPr>
            <w:tcW w:w="2272" w:type="dxa"/>
            <w:vAlign w:val="center"/>
            <w:hideMark/>
          </w:tcPr>
          <w:p w14:paraId="74312848" w14:textId="77777777" w:rsidR="00B21CA3" w:rsidRPr="00B21CA3" w:rsidRDefault="00B21CA3" w:rsidP="003235F4">
            <w:pPr>
              <w:jc w:val="center"/>
              <w:rPr>
                <w:rFonts w:cs="Times New Roman"/>
                <w:sz w:val="20"/>
                <w:szCs w:val="20"/>
              </w:rPr>
            </w:pPr>
            <w:r w:rsidRPr="00B21CA3">
              <w:rPr>
                <w:rFonts w:cs="Times New Roman"/>
                <w:sz w:val="20"/>
                <w:szCs w:val="20"/>
              </w:rPr>
              <w:t>La comunidad reporta socavación lateral, pérdida de árboles, afectación de guadua y riesgo para viviendas cercanas al barranco.</w:t>
            </w:r>
          </w:p>
        </w:tc>
        <w:tc>
          <w:tcPr>
            <w:tcW w:w="2055" w:type="dxa"/>
            <w:vAlign w:val="center"/>
            <w:hideMark/>
          </w:tcPr>
          <w:p w14:paraId="1CE3458C" w14:textId="77777777" w:rsidR="00B21CA3" w:rsidRPr="00B21CA3" w:rsidRDefault="00B21CA3" w:rsidP="003235F4">
            <w:pPr>
              <w:jc w:val="center"/>
              <w:rPr>
                <w:rFonts w:cs="Times New Roman"/>
                <w:sz w:val="20"/>
                <w:szCs w:val="20"/>
              </w:rPr>
            </w:pPr>
            <w:r w:rsidRPr="00B21CA3">
              <w:rPr>
                <w:rFonts w:cs="Times New Roman"/>
                <w:sz w:val="20"/>
                <w:szCs w:val="20"/>
              </w:rPr>
              <w:t>Estudios de ronda hídrica y determinantes ambientales para cuerpos de agua urbanos.</w:t>
            </w:r>
          </w:p>
        </w:tc>
        <w:tc>
          <w:tcPr>
            <w:tcW w:w="1839" w:type="dxa"/>
            <w:vAlign w:val="center"/>
            <w:hideMark/>
          </w:tcPr>
          <w:p w14:paraId="55EFDB35" w14:textId="77777777" w:rsidR="00B21CA3" w:rsidRPr="00B21CA3" w:rsidRDefault="00B21CA3" w:rsidP="003235F4">
            <w:pPr>
              <w:jc w:val="center"/>
              <w:rPr>
                <w:rFonts w:cs="Times New Roman"/>
                <w:sz w:val="20"/>
                <w:szCs w:val="20"/>
              </w:rPr>
            </w:pPr>
            <w:r w:rsidRPr="00B21CA3">
              <w:rPr>
                <w:rFonts w:cs="Times New Roman"/>
                <w:sz w:val="20"/>
                <w:szCs w:val="20"/>
              </w:rPr>
              <w:t>La extracción de material puede aumentar la exposición de viviendas e infraestructura a procesos erosivos. Esto exige articular gestión ambiental con gestión del riesgo municipal.</w:t>
            </w:r>
          </w:p>
        </w:tc>
        <w:tc>
          <w:tcPr>
            <w:tcW w:w="1533" w:type="dxa"/>
            <w:vAlign w:val="center"/>
            <w:hideMark/>
          </w:tcPr>
          <w:p w14:paraId="6DB967CD" w14:textId="77777777" w:rsidR="00B21CA3" w:rsidRPr="00321977" w:rsidRDefault="00B21CA3" w:rsidP="003235F4">
            <w:pPr>
              <w:jc w:val="center"/>
              <w:rPr>
                <w:rFonts w:cs="Times New Roman"/>
                <w:sz w:val="20"/>
                <w:szCs w:val="20"/>
              </w:rPr>
            </w:pPr>
            <w:r w:rsidRPr="00321977">
              <w:rPr>
                <w:rFonts w:cs="Times New Roman"/>
                <w:sz w:val="20"/>
                <w:szCs w:val="20"/>
              </w:rPr>
              <w:t>Duque Escobar, 2023; MinAmbiente, 2018.</w:t>
            </w:r>
          </w:p>
        </w:tc>
      </w:tr>
      <w:tr w:rsidR="00B21CA3" w:rsidRPr="00321977" w14:paraId="682DC794" w14:textId="77777777" w:rsidTr="003235F4">
        <w:trPr>
          <w:trHeight w:val="2112"/>
        </w:trPr>
        <w:tc>
          <w:tcPr>
            <w:tcW w:w="1129" w:type="dxa"/>
            <w:vAlign w:val="center"/>
            <w:hideMark/>
          </w:tcPr>
          <w:p w14:paraId="581DB3C8" w14:textId="77777777" w:rsidR="00B21CA3" w:rsidRPr="003235F4" w:rsidRDefault="00B21CA3" w:rsidP="003235F4">
            <w:pPr>
              <w:jc w:val="center"/>
              <w:rPr>
                <w:rFonts w:cs="Times New Roman"/>
                <w:b/>
                <w:bCs/>
                <w:i/>
                <w:iCs/>
                <w:sz w:val="20"/>
                <w:szCs w:val="20"/>
              </w:rPr>
            </w:pPr>
            <w:r w:rsidRPr="003235F4">
              <w:rPr>
                <w:rFonts w:cs="Times New Roman"/>
                <w:b/>
                <w:bCs/>
                <w:i/>
                <w:iCs/>
                <w:sz w:val="20"/>
                <w:szCs w:val="20"/>
              </w:rPr>
              <w:t>Institucional</w:t>
            </w:r>
          </w:p>
        </w:tc>
        <w:tc>
          <w:tcPr>
            <w:tcW w:w="2272" w:type="dxa"/>
            <w:vAlign w:val="center"/>
            <w:hideMark/>
          </w:tcPr>
          <w:p w14:paraId="0686F320" w14:textId="77777777" w:rsidR="00B21CA3" w:rsidRPr="00B21CA3" w:rsidRDefault="00B21CA3" w:rsidP="003235F4">
            <w:pPr>
              <w:jc w:val="center"/>
              <w:rPr>
                <w:rFonts w:cs="Times New Roman"/>
                <w:sz w:val="20"/>
                <w:szCs w:val="20"/>
              </w:rPr>
            </w:pPr>
            <w:r w:rsidRPr="00B21CA3">
              <w:rPr>
                <w:rFonts w:cs="Times New Roman"/>
                <w:sz w:val="20"/>
                <w:szCs w:val="20"/>
              </w:rPr>
              <w:t>El entrevistado menciona visitas de Corpoamazonia y Gestión del Riesgo, pero afirma que no se han dado soluciones efectivas y que la competencia se remite a la autoridad minera.</w:t>
            </w:r>
          </w:p>
        </w:tc>
        <w:tc>
          <w:tcPr>
            <w:tcW w:w="2055" w:type="dxa"/>
            <w:vAlign w:val="center"/>
            <w:hideMark/>
          </w:tcPr>
          <w:p w14:paraId="0229C295" w14:textId="77777777" w:rsidR="00B21CA3" w:rsidRPr="00B21CA3" w:rsidRDefault="00B21CA3" w:rsidP="003235F4">
            <w:pPr>
              <w:jc w:val="center"/>
              <w:rPr>
                <w:rFonts w:cs="Times New Roman"/>
                <w:sz w:val="20"/>
                <w:szCs w:val="20"/>
              </w:rPr>
            </w:pPr>
            <w:r w:rsidRPr="00B21CA3">
              <w:rPr>
                <w:rFonts w:cs="Times New Roman"/>
                <w:sz w:val="20"/>
                <w:szCs w:val="20"/>
              </w:rPr>
              <w:t>POMCA, PORH y marco institucional de ordenamiento del recurso hídrico.</w:t>
            </w:r>
          </w:p>
        </w:tc>
        <w:tc>
          <w:tcPr>
            <w:tcW w:w="1839" w:type="dxa"/>
            <w:vAlign w:val="center"/>
            <w:hideMark/>
          </w:tcPr>
          <w:p w14:paraId="171A8B33" w14:textId="77777777" w:rsidR="00B21CA3" w:rsidRPr="00B21CA3" w:rsidRDefault="00B21CA3" w:rsidP="003235F4">
            <w:pPr>
              <w:jc w:val="center"/>
              <w:rPr>
                <w:rFonts w:cs="Times New Roman"/>
                <w:sz w:val="20"/>
                <w:szCs w:val="20"/>
              </w:rPr>
            </w:pPr>
            <w:r w:rsidRPr="00B21CA3">
              <w:rPr>
                <w:rFonts w:cs="Times New Roman"/>
                <w:sz w:val="20"/>
                <w:szCs w:val="20"/>
              </w:rPr>
              <w:t>Se observa una brecha entre planificación y control efectivo. El caso requiere coordinación entre Alcaldía, Gestión del Riesgo, Corpoamazonia, Agencia Nacional de Minería y comunidad.</w:t>
            </w:r>
          </w:p>
        </w:tc>
        <w:tc>
          <w:tcPr>
            <w:tcW w:w="1533" w:type="dxa"/>
            <w:vAlign w:val="center"/>
            <w:hideMark/>
          </w:tcPr>
          <w:p w14:paraId="705AD86D" w14:textId="77777777" w:rsidR="00B21CA3" w:rsidRPr="00321977" w:rsidRDefault="00B21CA3" w:rsidP="003235F4">
            <w:pPr>
              <w:jc w:val="center"/>
              <w:rPr>
                <w:rFonts w:cs="Times New Roman"/>
                <w:sz w:val="20"/>
                <w:szCs w:val="20"/>
              </w:rPr>
            </w:pPr>
            <w:r w:rsidRPr="00321977">
              <w:rPr>
                <w:rFonts w:cs="Times New Roman"/>
                <w:sz w:val="20"/>
                <w:szCs w:val="20"/>
              </w:rPr>
              <w:t>Corpoamazonia, 2024; Congreso de Colombia, 2001.</w:t>
            </w:r>
          </w:p>
        </w:tc>
      </w:tr>
      <w:tr w:rsidR="00B21CA3" w:rsidRPr="00D923C4" w14:paraId="6F496471" w14:textId="77777777" w:rsidTr="003235F4">
        <w:trPr>
          <w:trHeight w:val="1848"/>
        </w:trPr>
        <w:tc>
          <w:tcPr>
            <w:tcW w:w="1129" w:type="dxa"/>
            <w:vAlign w:val="center"/>
            <w:hideMark/>
          </w:tcPr>
          <w:p w14:paraId="3F4E6DE1" w14:textId="77777777" w:rsidR="00B21CA3" w:rsidRPr="003235F4" w:rsidRDefault="00B21CA3" w:rsidP="003235F4">
            <w:pPr>
              <w:jc w:val="center"/>
              <w:rPr>
                <w:rFonts w:cs="Times New Roman"/>
                <w:b/>
                <w:bCs/>
                <w:i/>
                <w:iCs/>
                <w:sz w:val="20"/>
                <w:szCs w:val="20"/>
              </w:rPr>
            </w:pPr>
            <w:r w:rsidRPr="003235F4">
              <w:rPr>
                <w:rFonts w:cs="Times New Roman"/>
                <w:b/>
                <w:bCs/>
                <w:i/>
                <w:iCs/>
                <w:sz w:val="20"/>
                <w:szCs w:val="20"/>
              </w:rPr>
              <w:t>Servicios ecosistémicos y uso social</w:t>
            </w:r>
          </w:p>
        </w:tc>
        <w:tc>
          <w:tcPr>
            <w:tcW w:w="2272" w:type="dxa"/>
            <w:vAlign w:val="center"/>
            <w:hideMark/>
          </w:tcPr>
          <w:p w14:paraId="3EDA26E8" w14:textId="77777777" w:rsidR="00B21CA3" w:rsidRPr="00B21CA3" w:rsidRDefault="00B21CA3" w:rsidP="003235F4">
            <w:pPr>
              <w:jc w:val="center"/>
              <w:rPr>
                <w:rFonts w:cs="Times New Roman"/>
                <w:sz w:val="20"/>
                <w:szCs w:val="20"/>
              </w:rPr>
            </w:pPr>
            <w:r w:rsidRPr="00B21CA3">
              <w:rPr>
                <w:rFonts w:cs="Times New Roman"/>
                <w:sz w:val="20"/>
                <w:szCs w:val="20"/>
              </w:rPr>
              <w:t>Antes el río era usado para pesca, baño, lavado de ropa y recreación; actualmente la comunidad lo percibe como contaminado y deteriorado.</w:t>
            </w:r>
          </w:p>
        </w:tc>
        <w:tc>
          <w:tcPr>
            <w:tcW w:w="2055" w:type="dxa"/>
            <w:vAlign w:val="center"/>
            <w:hideMark/>
          </w:tcPr>
          <w:p w14:paraId="521367C6" w14:textId="77777777" w:rsidR="00B21CA3" w:rsidRPr="00B21CA3" w:rsidRDefault="00B21CA3" w:rsidP="003235F4">
            <w:pPr>
              <w:jc w:val="center"/>
              <w:rPr>
                <w:rFonts w:cs="Times New Roman"/>
                <w:sz w:val="20"/>
                <w:szCs w:val="20"/>
              </w:rPr>
            </w:pPr>
            <w:r w:rsidRPr="00B21CA3">
              <w:rPr>
                <w:rFonts w:cs="Times New Roman"/>
                <w:sz w:val="20"/>
                <w:szCs w:val="20"/>
              </w:rPr>
              <w:t>Valoración ambiental del río Hacha y estudios de servicios recreativos en ríos urbanos.</w:t>
            </w:r>
          </w:p>
        </w:tc>
        <w:tc>
          <w:tcPr>
            <w:tcW w:w="1839" w:type="dxa"/>
            <w:vAlign w:val="center"/>
            <w:hideMark/>
          </w:tcPr>
          <w:p w14:paraId="4D80FA6F" w14:textId="77777777" w:rsidR="00B21CA3" w:rsidRPr="00B21CA3" w:rsidRDefault="00B21CA3" w:rsidP="003235F4">
            <w:pPr>
              <w:jc w:val="center"/>
              <w:rPr>
                <w:rFonts w:cs="Times New Roman"/>
                <w:sz w:val="20"/>
                <w:szCs w:val="20"/>
              </w:rPr>
            </w:pPr>
            <w:r w:rsidRPr="00B21CA3">
              <w:rPr>
                <w:rFonts w:cs="Times New Roman"/>
                <w:sz w:val="20"/>
                <w:szCs w:val="20"/>
              </w:rPr>
              <w:t>El deterioro ambiental implica pérdida de servicios culturales, recreativos, alimentarios y de regulación hídrica. Esto amplía el análisis más allá del impacto físico del cauce.</w:t>
            </w:r>
          </w:p>
        </w:tc>
        <w:tc>
          <w:tcPr>
            <w:tcW w:w="1533" w:type="dxa"/>
            <w:vAlign w:val="center"/>
            <w:hideMark/>
          </w:tcPr>
          <w:p w14:paraId="6814568E" w14:textId="77777777" w:rsidR="00B21CA3" w:rsidRPr="00B21CA3" w:rsidRDefault="00B21CA3" w:rsidP="003235F4">
            <w:pPr>
              <w:jc w:val="center"/>
              <w:rPr>
                <w:rFonts w:cs="Times New Roman"/>
                <w:sz w:val="20"/>
                <w:szCs w:val="20"/>
              </w:rPr>
            </w:pPr>
            <w:r w:rsidRPr="00B21CA3">
              <w:rPr>
                <w:rFonts w:cs="Times New Roman"/>
                <w:sz w:val="20"/>
                <w:szCs w:val="20"/>
              </w:rPr>
              <w:t>Perafán &amp; Álvarez, 2022; Pardo-Rozo et al., 2023.</w:t>
            </w:r>
          </w:p>
        </w:tc>
      </w:tr>
    </w:tbl>
    <w:p w14:paraId="6D9F419A" w14:textId="77777777" w:rsidR="00C52DD9" w:rsidRDefault="00892200" w:rsidP="00306EB6">
      <w:pPr>
        <w:pStyle w:val="Ttulo1"/>
        <w:spacing w:line="276" w:lineRule="auto"/>
        <w:rPr>
          <w:rFonts w:ascii="Times New Roman" w:hAnsi="Times New Roman" w:cs="Times New Roman"/>
          <w:color w:val="000000" w:themeColor="text1"/>
          <w:sz w:val="24"/>
          <w:szCs w:val="24"/>
          <w:lang w:eastAsia="es-ES"/>
        </w:rPr>
      </w:pPr>
      <w:bookmarkStart w:id="26" w:name="_Toc230717711"/>
      <w:r>
        <w:rPr>
          <w:rFonts w:ascii="Times New Roman" w:hAnsi="Times New Roman" w:cs="Times New Roman"/>
          <w:color w:val="000000" w:themeColor="text1"/>
          <w:sz w:val="24"/>
          <w:szCs w:val="24"/>
          <w:lang w:eastAsia="es-ES"/>
        </w:rPr>
        <w:t>8</w:t>
      </w:r>
      <w:r w:rsidR="00C52DD9" w:rsidRPr="006C155B">
        <w:rPr>
          <w:rFonts w:ascii="Times New Roman" w:hAnsi="Times New Roman" w:cs="Times New Roman"/>
          <w:color w:val="000000" w:themeColor="text1"/>
          <w:sz w:val="24"/>
          <w:szCs w:val="24"/>
          <w:lang w:eastAsia="es-ES"/>
        </w:rPr>
        <w:t xml:space="preserve">. </w:t>
      </w:r>
      <w:r w:rsidR="00306EB6" w:rsidRPr="006C155B">
        <w:rPr>
          <w:rFonts w:ascii="Times New Roman" w:hAnsi="Times New Roman" w:cs="Times New Roman"/>
          <w:color w:val="000000" w:themeColor="text1"/>
          <w:sz w:val="24"/>
          <w:szCs w:val="24"/>
          <w:lang w:eastAsia="es-ES"/>
        </w:rPr>
        <w:t>SERVICIOS ECOSISTÉMICOS</w:t>
      </w:r>
      <w:bookmarkEnd w:id="26"/>
      <w:r w:rsidR="00306EB6" w:rsidRPr="006C155B">
        <w:rPr>
          <w:rFonts w:ascii="Times New Roman" w:hAnsi="Times New Roman" w:cs="Times New Roman"/>
          <w:color w:val="000000" w:themeColor="text1"/>
          <w:sz w:val="24"/>
          <w:szCs w:val="24"/>
          <w:lang w:eastAsia="es-ES"/>
        </w:rPr>
        <w:t xml:space="preserve"> </w:t>
      </w:r>
    </w:p>
    <w:p w14:paraId="11A4A935" w14:textId="77777777" w:rsidR="00C52DD9" w:rsidRPr="00306EB6" w:rsidRDefault="00892200" w:rsidP="00306EB6">
      <w:pPr>
        <w:pStyle w:val="Ttulo2"/>
        <w:spacing w:line="276" w:lineRule="auto"/>
        <w:rPr>
          <w:rFonts w:ascii="Times New Roman" w:hAnsi="Times New Roman" w:cs="Times New Roman"/>
          <w:color w:val="000000" w:themeColor="text1"/>
          <w:sz w:val="24"/>
          <w:szCs w:val="24"/>
          <w:lang w:eastAsia="es-ES"/>
        </w:rPr>
      </w:pPr>
      <w:bookmarkStart w:id="27" w:name="_Toc230717712"/>
      <w:r>
        <w:rPr>
          <w:rFonts w:ascii="Times New Roman" w:hAnsi="Times New Roman" w:cs="Times New Roman"/>
          <w:color w:val="000000" w:themeColor="text1"/>
          <w:sz w:val="24"/>
          <w:szCs w:val="24"/>
          <w:lang w:eastAsia="es-ES"/>
        </w:rPr>
        <w:t>8</w:t>
      </w:r>
      <w:r w:rsidR="006C155B" w:rsidRPr="00306EB6">
        <w:rPr>
          <w:rFonts w:ascii="Times New Roman" w:hAnsi="Times New Roman" w:cs="Times New Roman"/>
          <w:color w:val="000000" w:themeColor="text1"/>
          <w:sz w:val="24"/>
          <w:szCs w:val="24"/>
          <w:lang w:eastAsia="es-ES"/>
        </w:rPr>
        <w:t xml:space="preserve">.1 </w:t>
      </w:r>
      <w:r w:rsidR="00C52DD9" w:rsidRPr="00306EB6">
        <w:rPr>
          <w:rFonts w:ascii="Times New Roman" w:hAnsi="Times New Roman" w:cs="Times New Roman"/>
          <w:color w:val="000000" w:themeColor="text1"/>
          <w:sz w:val="24"/>
          <w:szCs w:val="24"/>
          <w:lang w:eastAsia="es-ES"/>
        </w:rPr>
        <w:t>Aprovisionamiento (Bienes directos):</w:t>
      </w:r>
      <w:bookmarkEnd w:id="27"/>
    </w:p>
    <w:p w14:paraId="74FC1E42" w14:textId="77777777" w:rsidR="00C52DD9" w:rsidRPr="006C155B" w:rsidRDefault="00C52DD9" w:rsidP="00306EB6">
      <w:pPr>
        <w:spacing w:before="0" w:after="0" w:line="276" w:lineRule="auto"/>
        <w:rPr>
          <w:rFonts w:cs="Times New Roman"/>
          <w:color w:val="000000" w:themeColor="text1"/>
          <w:szCs w:val="24"/>
          <w:lang w:eastAsia="es-ES"/>
        </w:rPr>
      </w:pPr>
    </w:p>
    <w:p w14:paraId="0721B92D" w14:textId="77777777" w:rsidR="00C52DD9" w:rsidRPr="006C155B" w:rsidRDefault="00C52DD9" w:rsidP="00306EB6">
      <w:pPr>
        <w:spacing w:before="0" w:after="0" w:line="276" w:lineRule="auto"/>
        <w:jc w:val="both"/>
        <w:rPr>
          <w:rFonts w:cs="Times New Roman"/>
          <w:color w:val="000000" w:themeColor="text1"/>
          <w:szCs w:val="24"/>
          <w:lang w:eastAsia="es-ES"/>
        </w:rPr>
      </w:pPr>
      <w:r w:rsidRPr="006C155B">
        <w:rPr>
          <w:rFonts w:cs="Times New Roman"/>
          <w:color w:val="000000" w:themeColor="text1"/>
          <w:szCs w:val="24"/>
          <w:lang w:eastAsia="es-ES"/>
        </w:rPr>
        <w:t>Corresponden a los bienes directos que el río aporta a la comunidad y al ecosistema:</w:t>
      </w:r>
    </w:p>
    <w:p w14:paraId="33C995BE" w14:textId="77777777" w:rsidR="00C52DD9" w:rsidRPr="006C155B" w:rsidRDefault="00C52DD9" w:rsidP="00306EB6">
      <w:pPr>
        <w:numPr>
          <w:ilvl w:val="0"/>
          <w:numId w:val="18"/>
        </w:numPr>
        <w:spacing w:before="0" w:after="0" w:line="276" w:lineRule="auto"/>
        <w:ind w:left="0"/>
        <w:jc w:val="both"/>
        <w:rPr>
          <w:rFonts w:cs="Times New Roman"/>
          <w:color w:val="000000" w:themeColor="text1"/>
          <w:szCs w:val="24"/>
          <w:lang w:eastAsia="es-ES"/>
        </w:rPr>
      </w:pPr>
      <w:r w:rsidRPr="006C155B">
        <w:rPr>
          <w:rFonts w:cs="Times New Roman"/>
          <w:b/>
          <w:bCs/>
          <w:color w:val="000000" w:themeColor="text1"/>
          <w:szCs w:val="24"/>
          <w:lang w:eastAsia="es-ES"/>
        </w:rPr>
        <w:t>Agua dulce</w:t>
      </w:r>
      <w:r w:rsidRPr="006C155B">
        <w:rPr>
          <w:rFonts w:cs="Times New Roman"/>
          <w:color w:val="000000" w:themeColor="text1"/>
          <w:szCs w:val="24"/>
          <w:lang w:eastAsia="es-ES"/>
        </w:rPr>
        <w:t>: Abastecimiento para consumo humano directo, higiene, riego agrícola y procesos industriales.</w:t>
      </w:r>
    </w:p>
    <w:p w14:paraId="57825BCF" w14:textId="77777777" w:rsidR="00C52DD9" w:rsidRPr="006C155B" w:rsidRDefault="00C52DD9" w:rsidP="00306EB6">
      <w:pPr>
        <w:numPr>
          <w:ilvl w:val="0"/>
          <w:numId w:val="18"/>
        </w:numPr>
        <w:spacing w:before="0" w:after="0" w:line="276" w:lineRule="auto"/>
        <w:ind w:left="0"/>
        <w:jc w:val="both"/>
        <w:rPr>
          <w:rFonts w:cs="Times New Roman"/>
          <w:color w:val="000000" w:themeColor="text1"/>
          <w:szCs w:val="24"/>
          <w:lang w:eastAsia="es-ES"/>
        </w:rPr>
      </w:pPr>
      <w:r w:rsidRPr="006C155B">
        <w:rPr>
          <w:rFonts w:cs="Times New Roman"/>
          <w:b/>
          <w:bCs/>
          <w:color w:val="000000" w:themeColor="text1"/>
          <w:szCs w:val="24"/>
          <w:lang w:eastAsia="es-ES"/>
        </w:rPr>
        <w:t>Alimentos</w:t>
      </w:r>
      <w:r w:rsidRPr="006C155B">
        <w:rPr>
          <w:rFonts w:cs="Times New Roman"/>
          <w:color w:val="000000" w:themeColor="text1"/>
          <w:szCs w:val="24"/>
          <w:lang w:eastAsia="es-ES"/>
        </w:rPr>
        <w:t>: Provisión de peces, crustáceos y moluscos mediante la pesca artesanal y comercial.</w:t>
      </w:r>
    </w:p>
    <w:p w14:paraId="3F090079" w14:textId="77777777" w:rsidR="005F561A" w:rsidRPr="006C155B" w:rsidRDefault="00C52DD9" w:rsidP="00306EB6">
      <w:pPr>
        <w:spacing w:line="276" w:lineRule="auto"/>
        <w:jc w:val="both"/>
        <w:rPr>
          <w:color w:val="000000" w:themeColor="text1"/>
          <w:lang w:val="es-419"/>
        </w:rPr>
      </w:pPr>
      <w:r w:rsidRPr="006C155B">
        <w:rPr>
          <w:color w:val="000000" w:themeColor="text1"/>
          <w:lang w:val="es-419"/>
        </w:rPr>
        <w:t>Si bien la extracción de material de arrastre contribuye al deterioro de la calidad del agua y del ecosistema acuático, la comunidad también identifica otros factores de presión, como el vertimiento de aguas residuales y la disposición de residuos sólidos a lo largo de la ribera. En conjunto, estas fuentes de contaminación han reducido la aptitud del río para actividades de pesca, recreación y uso doméstico.</w:t>
      </w:r>
    </w:p>
    <w:p w14:paraId="5763E77D" w14:textId="77777777" w:rsidR="006C155B" w:rsidRPr="00B61945" w:rsidRDefault="00892200" w:rsidP="00B61945">
      <w:pPr>
        <w:pStyle w:val="Ttulo2"/>
        <w:spacing w:line="276" w:lineRule="auto"/>
        <w:rPr>
          <w:rFonts w:ascii="Times New Roman" w:hAnsi="Times New Roman" w:cs="Times New Roman"/>
          <w:color w:val="000000" w:themeColor="text1"/>
          <w:sz w:val="24"/>
          <w:szCs w:val="24"/>
          <w:lang w:eastAsia="es-ES"/>
        </w:rPr>
      </w:pPr>
      <w:bookmarkStart w:id="28" w:name="_Toc230717713"/>
      <w:r>
        <w:rPr>
          <w:rFonts w:ascii="Times New Roman" w:hAnsi="Times New Roman" w:cs="Times New Roman"/>
          <w:color w:val="000000" w:themeColor="text1"/>
          <w:sz w:val="24"/>
          <w:szCs w:val="24"/>
          <w:lang w:eastAsia="es-ES"/>
        </w:rPr>
        <w:t>8</w:t>
      </w:r>
      <w:r w:rsidR="006C155B" w:rsidRPr="00306EB6">
        <w:rPr>
          <w:rFonts w:ascii="Times New Roman" w:hAnsi="Times New Roman" w:cs="Times New Roman"/>
          <w:color w:val="000000" w:themeColor="text1"/>
          <w:sz w:val="24"/>
          <w:szCs w:val="24"/>
          <w:lang w:eastAsia="es-ES"/>
        </w:rPr>
        <w:t xml:space="preserve">.2 </w:t>
      </w:r>
      <w:r w:rsidR="00735348" w:rsidRPr="00306EB6">
        <w:rPr>
          <w:rFonts w:ascii="Times New Roman" w:hAnsi="Times New Roman" w:cs="Times New Roman"/>
          <w:color w:val="000000" w:themeColor="text1"/>
          <w:sz w:val="24"/>
          <w:szCs w:val="24"/>
          <w:lang w:eastAsia="es-ES"/>
        </w:rPr>
        <w:t>Servicios de Regulación (Control de procesos naturales):</w:t>
      </w:r>
      <w:bookmarkEnd w:id="28"/>
    </w:p>
    <w:p w14:paraId="2EB495D4" w14:textId="77777777" w:rsidR="00735348" w:rsidRPr="006C155B" w:rsidRDefault="00735348" w:rsidP="00306EB6">
      <w:pPr>
        <w:spacing w:before="0" w:after="0" w:line="276" w:lineRule="auto"/>
        <w:jc w:val="both"/>
        <w:rPr>
          <w:rFonts w:cs="Times New Roman"/>
          <w:color w:val="000000" w:themeColor="text1"/>
          <w:szCs w:val="24"/>
          <w:lang w:eastAsia="es-ES"/>
        </w:rPr>
      </w:pPr>
      <w:r w:rsidRPr="006C155B">
        <w:rPr>
          <w:rFonts w:cs="Times New Roman"/>
          <w:color w:val="000000" w:themeColor="text1"/>
          <w:szCs w:val="24"/>
          <w:lang w:eastAsia="es-ES"/>
        </w:rPr>
        <w:t xml:space="preserve">Son los beneficios obtenidos de la moderación y equilibrio que el río ejerce sobre el entorno: </w:t>
      </w:r>
    </w:p>
    <w:p w14:paraId="60E4C3AD" w14:textId="77777777" w:rsidR="00735348" w:rsidRPr="006C155B" w:rsidRDefault="00735348" w:rsidP="00306EB6">
      <w:pPr>
        <w:numPr>
          <w:ilvl w:val="0"/>
          <w:numId w:val="19"/>
        </w:numPr>
        <w:spacing w:before="0" w:after="0" w:line="276" w:lineRule="auto"/>
        <w:ind w:left="0"/>
        <w:jc w:val="both"/>
        <w:rPr>
          <w:rFonts w:cs="Times New Roman"/>
          <w:color w:val="000000" w:themeColor="text1"/>
          <w:szCs w:val="24"/>
          <w:lang w:eastAsia="es-ES"/>
        </w:rPr>
      </w:pPr>
      <w:r w:rsidRPr="006C155B">
        <w:rPr>
          <w:rFonts w:cs="Times New Roman"/>
          <w:b/>
          <w:bCs/>
          <w:color w:val="000000" w:themeColor="text1"/>
          <w:szCs w:val="24"/>
          <w:lang w:eastAsia="es-ES"/>
        </w:rPr>
        <w:t>Control de inundaciones</w:t>
      </w:r>
      <w:r w:rsidRPr="006C155B">
        <w:rPr>
          <w:rFonts w:cs="Times New Roman"/>
          <w:color w:val="000000" w:themeColor="text1"/>
          <w:szCs w:val="24"/>
          <w:lang w:eastAsia="es-ES"/>
        </w:rPr>
        <w:t>: Las llanuras de inundación absorben excesos de agua y reducen la velocidad del caudal en lluvias extremas.</w:t>
      </w:r>
    </w:p>
    <w:p w14:paraId="43339FA3" w14:textId="77777777" w:rsidR="00735348" w:rsidRPr="006C155B" w:rsidRDefault="00735348" w:rsidP="00306EB6">
      <w:pPr>
        <w:numPr>
          <w:ilvl w:val="0"/>
          <w:numId w:val="19"/>
        </w:numPr>
        <w:spacing w:before="0" w:after="0" w:line="276" w:lineRule="auto"/>
        <w:ind w:left="0"/>
        <w:jc w:val="both"/>
        <w:rPr>
          <w:rFonts w:cs="Times New Roman"/>
          <w:color w:val="000000" w:themeColor="text1"/>
          <w:szCs w:val="24"/>
          <w:lang w:eastAsia="es-ES"/>
        </w:rPr>
      </w:pPr>
      <w:r w:rsidRPr="006C155B">
        <w:rPr>
          <w:rFonts w:cs="Times New Roman"/>
          <w:b/>
          <w:bCs/>
          <w:color w:val="000000" w:themeColor="text1"/>
          <w:szCs w:val="24"/>
          <w:lang w:eastAsia="es-ES"/>
        </w:rPr>
        <w:t>Depuración del agua</w:t>
      </w:r>
      <w:r w:rsidRPr="006C155B">
        <w:rPr>
          <w:rFonts w:cs="Times New Roman"/>
          <w:color w:val="000000" w:themeColor="text1"/>
          <w:szCs w:val="24"/>
          <w:lang w:eastAsia="es-ES"/>
        </w:rPr>
        <w:t>: La vegetación ribereña y los microorganismos filtran sedimentos, retienen contaminantes y descomponen materia orgánica.</w:t>
      </w:r>
    </w:p>
    <w:p w14:paraId="2E7FF740" w14:textId="77777777" w:rsidR="00735348" w:rsidRPr="006C155B" w:rsidRDefault="00735348" w:rsidP="00306EB6">
      <w:pPr>
        <w:numPr>
          <w:ilvl w:val="0"/>
          <w:numId w:val="19"/>
        </w:numPr>
        <w:spacing w:before="0" w:after="0" w:line="276" w:lineRule="auto"/>
        <w:ind w:left="0"/>
        <w:jc w:val="both"/>
        <w:rPr>
          <w:rFonts w:cs="Times New Roman"/>
          <w:color w:val="000000" w:themeColor="text1"/>
          <w:szCs w:val="24"/>
          <w:lang w:eastAsia="es-ES"/>
        </w:rPr>
      </w:pPr>
      <w:r w:rsidRPr="006C155B">
        <w:rPr>
          <w:rFonts w:cs="Times New Roman"/>
          <w:b/>
          <w:bCs/>
          <w:color w:val="000000" w:themeColor="text1"/>
          <w:szCs w:val="24"/>
          <w:lang w:eastAsia="es-ES"/>
        </w:rPr>
        <w:t>Regulación climática</w:t>
      </w:r>
      <w:r w:rsidRPr="006C155B">
        <w:rPr>
          <w:rFonts w:cs="Times New Roman"/>
          <w:color w:val="000000" w:themeColor="text1"/>
          <w:szCs w:val="24"/>
          <w:lang w:eastAsia="es-ES"/>
        </w:rPr>
        <w:t>: Los flujos hídricos amortiguan las temperaturas locales y generan microclimas frescos a su alrededor.</w:t>
      </w:r>
    </w:p>
    <w:p w14:paraId="7E3D0D37" w14:textId="77777777" w:rsidR="00735348" w:rsidRPr="006C155B" w:rsidRDefault="00735348" w:rsidP="00306EB6">
      <w:pPr>
        <w:numPr>
          <w:ilvl w:val="0"/>
          <w:numId w:val="19"/>
        </w:numPr>
        <w:spacing w:before="0" w:after="0" w:line="276" w:lineRule="auto"/>
        <w:ind w:left="0"/>
        <w:jc w:val="both"/>
        <w:rPr>
          <w:rFonts w:cs="Times New Roman"/>
          <w:color w:val="000000" w:themeColor="text1"/>
          <w:szCs w:val="24"/>
          <w:lang w:eastAsia="es-ES"/>
        </w:rPr>
      </w:pPr>
      <w:r w:rsidRPr="006C155B">
        <w:rPr>
          <w:rFonts w:cs="Times New Roman"/>
          <w:b/>
          <w:bCs/>
          <w:color w:val="000000" w:themeColor="text1"/>
          <w:szCs w:val="24"/>
          <w:lang w:eastAsia="es-ES"/>
        </w:rPr>
        <w:t>Recarga de acuíferos</w:t>
      </w:r>
      <w:r w:rsidRPr="006C155B">
        <w:rPr>
          <w:rFonts w:cs="Times New Roman"/>
          <w:color w:val="000000" w:themeColor="text1"/>
          <w:szCs w:val="24"/>
          <w:lang w:eastAsia="es-ES"/>
        </w:rPr>
        <w:t>: Filtración continua de agua hacia el subsuelo que mantiene vivas las reservas de agua subterránea.</w:t>
      </w:r>
    </w:p>
    <w:p w14:paraId="0730F550" w14:textId="77777777" w:rsidR="00DD56C5" w:rsidRPr="006C155B" w:rsidRDefault="00735348" w:rsidP="00306EB6">
      <w:pPr>
        <w:numPr>
          <w:ilvl w:val="0"/>
          <w:numId w:val="19"/>
        </w:numPr>
        <w:spacing w:before="0" w:after="0" w:line="276" w:lineRule="auto"/>
        <w:ind w:left="0"/>
        <w:jc w:val="both"/>
        <w:rPr>
          <w:rFonts w:cs="Times New Roman"/>
          <w:color w:val="000000" w:themeColor="text1"/>
          <w:szCs w:val="24"/>
          <w:lang w:eastAsia="es-ES"/>
        </w:rPr>
      </w:pPr>
      <w:r w:rsidRPr="006C155B">
        <w:rPr>
          <w:rFonts w:cs="Times New Roman"/>
          <w:b/>
          <w:bCs/>
          <w:color w:val="000000" w:themeColor="text1"/>
          <w:szCs w:val="24"/>
          <w:lang w:eastAsia="es-ES"/>
        </w:rPr>
        <w:t>Control de la erosión</w:t>
      </w:r>
      <w:r w:rsidRPr="006C155B">
        <w:rPr>
          <w:rFonts w:cs="Times New Roman"/>
          <w:color w:val="000000" w:themeColor="text1"/>
          <w:szCs w:val="24"/>
          <w:lang w:eastAsia="es-ES"/>
        </w:rPr>
        <w:t>: La estructura del cauce y sus plantas fijan los suelos de las orillas evita</w:t>
      </w:r>
      <w:r w:rsidR="00DD56C5" w:rsidRPr="006C155B">
        <w:rPr>
          <w:rFonts w:cs="Times New Roman"/>
          <w:color w:val="000000" w:themeColor="text1"/>
          <w:szCs w:val="24"/>
          <w:lang w:eastAsia="es-ES"/>
        </w:rPr>
        <w:t xml:space="preserve">ndo pérdidas de tierra fértil. </w:t>
      </w:r>
    </w:p>
    <w:p w14:paraId="7C3FBB20" w14:textId="77777777" w:rsidR="00DD56C5" w:rsidRPr="006C155B" w:rsidRDefault="00DD56C5" w:rsidP="00306EB6">
      <w:pPr>
        <w:spacing w:before="0" w:after="0" w:line="276" w:lineRule="auto"/>
        <w:jc w:val="both"/>
        <w:rPr>
          <w:rFonts w:cs="Times New Roman"/>
          <w:b/>
          <w:bCs/>
          <w:color w:val="000000" w:themeColor="text1"/>
          <w:szCs w:val="24"/>
          <w:lang w:eastAsia="es-ES"/>
        </w:rPr>
      </w:pPr>
    </w:p>
    <w:p w14:paraId="33FABC41" w14:textId="77777777" w:rsidR="004612F7" w:rsidRPr="006C155B" w:rsidRDefault="004612F7" w:rsidP="00306EB6">
      <w:pPr>
        <w:spacing w:before="0" w:after="0" w:line="276" w:lineRule="auto"/>
        <w:rPr>
          <w:rFonts w:cs="Times New Roman"/>
          <w:color w:val="000000" w:themeColor="text1"/>
          <w:szCs w:val="24"/>
          <w:lang w:eastAsia="es-ES"/>
        </w:rPr>
      </w:pPr>
      <w:r w:rsidRPr="006C155B">
        <w:rPr>
          <w:rFonts w:cs="Times New Roman"/>
          <w:color w:val="000000" w:themeColor="text1"/>
          <w:szCs w:val="24"/>
          <w:lang w:eastAsia="es-ES"/>
        </w:rPr>
        <w:t>La alteración artificial del cauce reduce la capacidad natural del río para amortiguar crecientes, incrementando el riesgo de inundación, erosión y socavación en barrios ribereños y zonas bajas de Florencia.</w:t>
      </w:r>
    </w:p>
    <w:p w14:paraId="3514C662" w14:textId="77777777" w:rsidR="004612F7" w:rsidRPr="006C155B" w:rsidRDefault="004612F7" w:rsidP="00306EB6">
      <w:pPr>
        <w:spacing w:before="0" w:after="0" w:line="276" w:lineRule="auto"/>
        <w:rPr>
          <w:rFonts w:cs="Times New Roman"/>
          <w:color w:val="000000" w:themeColor="text1"/>
          <w:szCs w:val="24"/>
          <w:lang w:eastAsia="es-ES"/>
        </w:rPr>
      </w:pPr>
    </w:p>
    <w:p w14:paraId="790B5CFD" w14:textId="77777777" w:rsidR="00DD56C5" w:rsidRPr="006C155B" w:rsidRDefault="00DD56C5" w:rsidP="00306EB6">
      <w:pPr>
        <w:spacing w:before="0" w:after="0" w:line="276" w:lineRule="auto"/>
        <w:jc w:val="both"/>
        <w:rPr>
          <w:color w:val="000000" w:themeColor="text1"/>
          <w:lang w:val="es-419"/>
        </w:rPr>
      </w:pPr>
      <w:r w:rsidRPr="006C155B">
        <w:rPr>
          <w:rFonts w:cs="Times New Roman"/>
          <w:bCs/>
          <w:color w:val="000000" w:themeColor="text1"/>
          <w:szCs w:val="24"/>
          <w:lang w:eastAsia="es-ES"/>
        </w:rPr>
        <w:t>En el área de estudio, la remoción de la isla natural de sedimentación situada frente al barrio Circasia redujo la capacidad del cauce para disipar energía durante crecientes, generando un impacto más directo sobre la ribera donde se ubican los barrios Avenida Gaitán y Circasia. La pérdida de cobertura riparia disminuye la infiltración, aumenta la escorrentía superficial y favorece la erosión. A su vez, la compactación de las riberas por viviendas y vías reduce la capacidad del suelo para infiltrar y retener agua.</w:t>
      </w:r>
    </w:p>
    <w:p w14:paraId="43FB4960" w14:textId="77777777" w:rsidR="007C364A" w:rsidRPr="006C155B" w:rsidRDefault="007C364A" w:rsidP="00306EB6">
      <w:pPr>
        <w:spacing w:before="0" w:after="0" w:line="276" w:lineRule="auto"/>
        <w:jc w:val="both"/>
        <w:rPr>
          <w:color w:val="000000" w:themeColor="text1"/>
          <w:lang w:val="es-419"/>
        </w:rPr>
      </w:pPr>
      <w:r w:rsidRPr="006C155B">
        <w:rPr>
          <w:color w:val="000000" w:themeColor="text1"/>
          <w:lang w:val="es-419"/>
        </w:rPr>
        <w:t>En relación con el control de la erosión, el documento evidencia que la pérdida de vegetación riparia favorece la socavación, el deslizamiento del terreno y las afectaciones estructurales sobre viviendas cercanas.</w:t>
      </w:r>
    </w:p>
    <w:p w14:paraId="1A3ABE45" w14:textId="77777777" w:rsidR="007C364A" w:rsidRPr="006C155B" w:rsidRDefault="007C364A" w:rsidP="00306EB6">
      <w:pPr>
        <w:spacing w:before="0" w:after="0" w:line="276" w:lineRule="auto"/>
        <w:jc w:val="both"/>
        <w:rPr>
          <w:color w:val="000000" w:themeColor="text1"/>
          <w:lang w:val="es-419"/>
        </w:rPr>
      </w:pPr>
    </w:p>
    <w:p w14:paraId="5AA2211A" w14:textId="77777777" w:rsidR="007C364A" w:rsidRPr="00306EB6" w:rsidRDefault="00892200" w:rsidP="00306EB6">
      <w:pPr>
        <w:pStyle w:val="Ttulo2"/>
        <w:spacing w:line="276" w:lineRule="auto"/>
        <w:rPr>
          <w:rFonts w:ascii="Times New Roman" w:hAnsi="Times New Roman" w:cs="Times New Roman"/>
          <w:color w:val="000000" w:themeColor="text1"/>
          <w:sz w:val="24"/>
          <w:szCs w:val="24"/>
          <w:lang w:eastAsia="es-ES"/>
        </w:rPr>
      </w:pPr>
      <w:bookmarkStart w:id="29" w:name="_Toc230717714"/>
      <w:r>
        <w:rPr>
          <w:rFonts w:ascii="Times New Roman" w:hAnsi="Times New Roman" w:cs="Times New Roman"/>
          <w:color w:val="000000" w:themeColor="text1"/>
          <w:sz w:val="24"/>
          <w:szCs w:val="24"/>
          <w:lang w:eastAsia="es-ES"/>
        </w:rPr>
        <w:t>8</w:t>
      </w:r>
      <w:r w:rsidR="00306EB6" w:rsidRPr="00306EB6">
        <w:rPr>
          <w:rFonts w:ascii="Times New Roman" w:hAnsi="Times New Roman" w:cs="Times New Roman"/>
          <w:color w:val="000000" w:themeColor="text1"/>
          <w:sz w:val="24"/>
          <w:szCs w:val="24"/>
          <w:lang w:eastAsia="es-ES"/>
        </w:rPr>
        <w:t xml:space="preserve">.3 </w:t>
      </w:r>
      <w:r w:rsidR="007C364A" w:rsidRPr="00306EB6">
        <w:rPr>
          <w:rFonts w:ascii="Times New Roman" w:hAnsi="Times New Roman" w:cs="Times New Roman"/>
          <w:color w:val="000000" w:themeColor="text1"/>
          <w:sz w:val="24"/>
          <w:szCs w:val="24"/>
          <w:lang w:eastAsia="es-ES"/>
        </w:rPr>
        <w:t>Servicios Culturales (Beneficios no materiales)</w:t>
      </w:r>
      <w:bookmarkEnd w:id="29"/>
    </w:p>
    <w:p w14:paraId="18DCB997" w14:textId="77777777" w:rsidR="007C364A" w:rsidRPr="006C155B" w:rsidRDefault="007C364A" w:rsidP="00306EB6">
      <w:pPr>
        <w:spacing w:after="0" w:line="276" w:lineRule="auto"/>
        <w:jc w:val="both"/>
        <w:rPr>
          <w:rFonts w:cs="Times New Roman"/>
          <w:color w:val="000000" w:themeColor="text1"/>
          <w:szCs w:val="24"/>
          <w:lang w:eastAsia="es-ES"/>
        </w:rPr>
      </w:pPr>
      <w:r w:rsidRPr="006C155B">
        <w:rPr>
          <w:rFonts w:cs="Times New Roman"/>
          <w:color w:val="000000" w:themeColor="text1"/>
          <w:szCs w:val="24"/>
          <w:lang w:eastAsia="es-ES"/>
        </w:rPr>
        <w:t>Hacen referencia a los valores inmateriales que contribuyen al bienestar social, cultural y espiritual de la comunidad:</w:t>
      </w:r>
    </w:p>
    <w:p w14:paraId="66C892D8" w14:textId="77777777" w:rsidR="007C364A" w:rsidRPr="006C155B" w:rsidRDefault="007C364A" w:rsidP="00306EB6">
      <w:pPr>
        <w:numPr>
          <w:ilvl w:val="0"/>
          <w:numId w:val="20"/>
        </w:numPr>
        <w:spacing w:before="0" w:after="0" w:line="276" w:lineRule="auto"/>
        <w:ind w:left="0"/>
        <w:jc w:val="both"/>
        <w:rPr>
          <w:rFonts w:cs="Times New Roman"/>
          <w:color w:val="000000" w:themeColor="text1"/>
          <w:szCs w:val="24"/>
          <w:lang w:eastAsia="es-ES"/>
        </w:rPr>
      </w:pPr>
      <w:r w:rsidRPr="006C155B">
        <w:rPr>
          <w:rFonts w:cs="Times New Roman"/>
          <w:b/>
          <w:bCs/>
          <w:color w:val="000000" w:themeColor="text1"/>
          <w:szCs w:val="24"/>
          <w:lang w:eastAsia="es-ES"/>
        </w:rPr>
        <w:t xml:space="preserve">Ocio y </w:t>
      </w:r>
      <w:r w:rsidR="00887ADD" w:rsidRPr="006C155B">
        <w:rPr>
          <w:rFonts w:cs="Times New Roman"/>
          <w:b/>
          <w:bCs/>
          <w:color w:val="000000" w:themeColor="text1"/>
          <w:szCs w:val="24"/>
          <w:lang w:eastAsia="es-ES"/>
        </w:rPr>
        <w:t>recreación</w:t>
      </w:r>
      <w:r w:rsidRPr="006C155B">
        <w:rPr>
          <w:rFonts w:cs="Times New Roman"/>
          <w:color w:val="000000" w:themeColor="text1"/>
          <w:szCs w:val="24"/>
          <w:lang w:eastAsia="es-ES"/>
        </w:rPr>
        <w:t>: Espacios ideales para practicar natación, kayak, pesca deportiva, navegación recreativa y campamentos.</w:t>
      </w:r>
    </w:p>
    <w:p w14:paraId="37B66321" w14:textId="77777777" w:rsidR="007C364A" w:rsidRPr="006C155B" w:rsidRDefault="007C364A" w:rsidP="00306EB6">
      <w:pPr>
        <w:numPr>
          <w:ilvl w:val="0"/>
          <w:numId w:val="20"/>
        </w:numPr>
        <w:spacing w:before="0" w:after="0" w:line="276" w:lineRule="auto"/>
        <w:ind w:left="0"/>
        <w:jc w:val="both"/>
        <w:rPr>
          <w:rFonts w:cs="Times New Roman"/>
          <w:color w:val="000000" w:themeColor="text1"/>
          <w:szCs w:val="24"/>
          <w:lang w:eastAsia="es-ES"/>
        </w:rPr>
      </w:pPr>
      <w:r w:rsidRPr="006C155B">
        <w:rPr>
          <w:rFonts w:cs="Times New Roman"/>
          <w:b/>
          <w:bCs/>
          <w:color w:val="000000" w:themeColor="text1"/>
          <w:szCs w:val="24"/>
          <w:lang w:eastAsia="es-ES"/>
        </w:rPr>
        <w:t>Ecoturismo</w:t>
      </w:r>
      <w:r w:rsidRPr="006C155B">
        <w:rPr>
          <w:rFonts w:cs="Times New Roman"/>
          <w:color w:val="000000" w:themeColor="text1"/>
          <w:szCs w:val="24"/>
          <w:lang w:eastAsia="es-ES"/>
        </w:rPr>
        <w:t>: Atracción de visitantes atraídos por la belleza escénica de paisajes fluviales, cascadas y cañones.</w:t>
      </w:r>
    </w:p>
    <w:p w14:paraId="6B05A9B9" w14:textId="77777777" w:rsidR="007C364A" w:rsidRPr="006C155B" w:rsidRDefault="007C364A" w:rsidP="00306EB6">
      <w:pPr>
        <w:numPr>
          <w:ilvl w:val="0"/>
          <w:numId w:val="20"/>
        </w:numPr>
        <w:spacing w:before="0" w:after="0" w:line="276" w:lineRule="auto"/>
        <w:ind w:left="0"/>
        <w:jc w:val="both"/>
        <w:rPr>
          <w:rFonts w:cs="Times New Roman"/>
          <w:color w:val="000000" w:themeColor="text1"/>
          <w:szCs w:val="24"/>
          <w:lang w:eastAsia="es-ES"/>
        </w:rPr>
      </w:pPr>
      <w:r w:rsidRPr="006C155B">
        <w:rPr>
          <w:rFonts w:cs="Times New Roman"/>
          <w:b/>
          <w:bCs/>
          <w:color w:val="000000" w:themeColor="text1"/>
          <w:szCs w:val="24"/>
          <w:lang w:eastAsia="es-ES"/>
        </w:rPr>
        <w:t>Ciencia y educación</w:t>
      </w:r>
      <w:r w:rsidRPr="006C155B">
        <w:rPr>
          <w:rFonts w:cs="Times New Roman"/>
          <w:color w:val="000000" w:themeColor="text1"/>
          <w:szCs w:val="24"/>
          <w:lang w:eastAsia="es-ES"/>
        </w:rPr>
        <w:t>: Escenarios vivos para la investigación científica, el monitoreo ambiental y las aulas de clases de ecología.</w:t>
      </w:r>
    </w:p>
    <w:p w14:paraId="534D1C03" w14:textId="77777777" w:rsidR="00C52DD9" w:rsidRPr="006C155B" w:rsidRDefault="00C52DD9" w:rsidP="00306EB6">
      <w:pPr>
        <w:spacing w:before="0" w:after="0" w:line="276" w:lineRule="auto"/>
        <w:rPr>
          <w:color w:val="000000" w:themeColor="text1"/>
          <w:lang w:val="es-419"/>
        </w:rPr>
      </w:pPr>
    </w:p>
    <w:p w14:paraId="50387807" w14:textId="77777777" w:rsidR="00490069" w:rsidRPr="006C155B" w:rsidRDefault="00490069" w:rsidP="00306EB6">
      <w:pPr>
        <w:spacing w:before="0" w:after="0" w:line="276" w:lineRule="auto"/>
        <w:jc w:val="both"/>
        <w:rPr>
          <w:color w:val="000000" w:themeColor="text1"/>
          <w:lang w:val="es-419"/>
        </w:rPr>
      </w:pPr>
      <w:r w:rsidRPr="006C155B">
        <w:rPr>
          <w:color w:val="000000" w:themeColor="text1"/>
          <w:lang w:val="es-419"/>
        </w:rPr>
        <w:t>El río Hacha recibe aportes de aguas residuales y residuos sólidos en diferentes sectores de su ribera, lo que ha reducido su valor recreativo y cultural. Según la memoria comunitaria, décadas atrás era utilizado para paseos de olla, baño, lavado de ropa y pesca; actualmente, estas prácticas se han reducido por el deterioro ambiental y sanitario del cauce.</w:t>
      </w:r>
    </w:p>
    <w:p w14:paraId="216195B0" w14:textId="77777777" w:rsidR="00490069" w:rsidRPr="006C155B" w:rsidRDefault="00490069" w:rsidP="00306EB6">
      <w:pPr>
        <w:spacing w:before="0" w:after="0" w:line="276" w:lineRule="auto"/>
        <w:rPr>
          <w:color w:val="000000" w:themeColor="text1"/>
          <w:lang w:val="es-419"/>
        </w:rPr>
      </w:pPr>
      <w:r w:rsidRPr="006C155B">
        <w:rPr>
          <w:color w:val="000000" w:themeColor="text1"/>
          <w:lang w:val="es-419"/>
        </w:rPr>
        <w:t>En su estado actual, el río ha perdido parte de su potencial turístico y recreativo. Las investigaciones recientes se orientan principalmente a evaluar impactos ambientales y procesos de degradación, más que a documentar condiciones naturales conservadas.</w:t>
      </w:r>
    </w:p>
    <w:p w14:paraId="37B83F0E" w14:textId="77777777" w:rsidR="00490069" w:rsidRPr="00306EB6" w:rsidRDefault="00892200" w:rsidP="00306EB6">
      <w:pPr>
        <w:pStyle w:val="Ttulo2"/>
        <w:spacing w:line="276" w:lineRule="auto"/>
        <w:rPr>
          <w:rFonts w:ascii="Times New Roman" w:hAnsi="Times New Roman" w:cs="Times New Roman"/>
          <w:color w:val="000000" w:themeColor="text1"/>
          <w:sz w:val="24"/>
          <w:szCs w:val="24"/>
          <w:lang w:eastAsia="es-ES"/>
        </w:rPr>
      </w:pPr>
      <w:bookmarkStart w:id="30" w:name="_Toc230717715"/>
      <w:r>
        <w:rPr>
          <w:rFonts w:ascii="Times New Roman" w:hAnsi="Times New Roman" w:cs="Times New Roman"/>
          <w:color w:val="000000" w:themeColor="text1"/>
          <w:sz w:val="24"/>
          <w:szCs w:val="24"/>
          <w:lang w:eastAsia="es-ES"/>
        </w:rPr>
        <w:t>8</w:t>
      </w:r>
      <w:r w:rsidR="00306EB6" w:rsidRPr="00306EB6">
        <w:rPr>
          <w:rFonts w:ascii="Times New Roman" w:hAnsi="Times New Roman" w:cs="Times New Roman"/>
          <w:color w:val="000000" w:themeColor="text1"/>
          <w:sz w:val="24"/>
          <w:szCs w:val="24"/>
          <w:lang w:eastAsia="es-ES"/>
        </w:rPr>
        <w:t xml:space="preserve">.4 </w:t>
      </w:r>
      <w:r w:rsidR="00490069" w:rsidRPr="00306EB6">
        <w:rPr>
          <w:rFonts w:ascii="Times New Roman" w:hAnsi="Times New Roman" w:cs="Times New Roman"/>
          <w:color w:val="000000" w:themeColor="text1"/>
          <w:sz w:val="24"/>
          <w:szCs w:val="24"/>
          <w:lang w:eastAsia="es-ES"/>
        </w:rPr>
        <w:t>Servicios de Soporte (Sustento del ecosistema)</w:t>
      </w:r>
      <w:bookmarkEnd w:id="30"/>
    </w:p>
    <w:p w14:paraId="3257C5D1" w14:textId="77777777" w:rsidR="00490069" w:rsidRPr="006C155B" w:rsidRDefault="00490069" w:rsidP="00306EB6">
      <w:pPr>
        <w:spacing w:line="276" w:lineRule="auto"/>
        <w:jc w:val="both"/>
        <w:rPr>
          <w:rFonts w:cs="Times New Roman"/>
          <w:color w:val="000000" w:themeColor="text1"/>
          <w:szCs w:val="24"/>
          <w:lang w:eastAsia="es-ES"/>
        </w:rPr>
      </w:pPr>
      <w:r w:rsidRPr="006C155B">
        <w:rPr>
          <w:rFonts w:cs="Times New Roman"/>
          <w:color w:val="000000" w:themeColor="text1"/>
          <w:szCs w:val="24"/>
          <w:lang w:eastAsia="es-ES"/>
        </w:rPr>
        <w:t xml:space="preserve">Son los procesos ecológicos de base indispensables para que todos los demás servicios existan: </w:t>
      </w:r>
    </w:p>
    <w:p w14:paraId="6C4CB292" w14:textId="77777777" w:rsidR="00490069" w:rsidRPr="006C155B" w:rsidRDefault="00490069" w:rsidP="00306EB6">
      <w:pPr>
        <w:numPr>
          <w:ilvl w:val="0"/>
          <w:numId w:val="21"/>
        </w:numPr>
        <w:spacing w:before="0" w:after="0" w:line="276" w:lineRule="auto"/>
        <w:ind w:left="0"/>
        <w:jc w:val="both"/>
        <w:rPr>
          <w:rFonts w:cs="Times New Roman"/>
          <w:color w:val="000000" w:themeColor="text1"/>
          <w:szCs w:val="24"/>
          <w:lang w:eastAsia="es-ES"/>
        </w:rPr>
      </w:pPr>
      <w:r w:rsidRPr="006C155B">
        <w:rPr>
          <w:rFonts w:cs="Times New Roman"/>
          <w:b/>
          <w:bCs/>
          <w:color w:val="000000" w:themeColor="text1"/>
          <w:szCs w:val="24"/>
          <w:lang w:eastAsia="es-ES"/>
        </w:rPr>
        <w:t>Refugio de biodiversidad</w:t>
      </w:r>
      <w:r w:rsidRPr="006C155B">
        <w:rPr>
          <w:rFonts w:cs="Times New Roman"/>
          <w:color w:val="000000" w:themeColor="text1"/>
          <w:szCs w:val="24"/>
          <w:lang w:eastAsia="es-ES"/>
        </w:rPr>
        <w:t>: Hábitat crítico para miles de especies de plantas, aves, mamíferos, reptiles y organismos acuáticos.</w:t>
      </w:r>
    </w:p>
    <w:p w14:paraId="556B8E76" w14:textId="77777777" w:rsidR="00490069" w:rsidRPr="006C155B" w:rsidRDefault="00490069" w:rsidP="00306EB6">
      <w:pPr>
        <w:numPr>
          <w:ilvl w:val="0"/>
          <w:numId w:val="21"/>
        </w:numPr>
        <w:spacing w:before="0" w:after="0" w:line="276" w:lineRule="auto"/>
        <w:ind w:left="0"/>
        <w:jc w:val="both"/>
        <w:rPr>
          <w:rFonts w:cs="Times New Roman"/>
          <w:color w:val="000000" w:themeColor="text1"/>
          <w:szCs w:val="24"/>
          <w:lang w:eastAsia="es-ES"/>
        </w:rPr>
      </w:pPr>
      <w:r w:rsidRPr="006C155B">
        <w:rPr>
          <w:rFonts w:cs="Times New Roman"/>
          <w:b/>
          <w:bCs/>
          <w:color w:val="000000" w:themeColor="text1"/>
          <w:szCs w:val="24"/>
          <w:lang w:eastAsia="es-ES"/>
        </w:rPr>
        <w:t>Ciclo de nutrientes</w:t>
      </w:r>
      <w:r w:rsidRPr="006C155B">
        <w:rPr>
          <w:rFonts w:cs="Times New Roman"/>
          <w:color w:val="000000" w:themeColor="text1"/>
          <w:szCs w:val="24"/>
          <w:lang w:eastAsia="es-ES"/>
        </w:rPr>
        <w:t>: Transporte y distribución de materia orgánica y minerales vitales a lo largo de toda la cuenca.</w:t>
      </w:r>
    </w:p>
    <w:p w14:paraId="1A4535C9" w14:textId="77777777" w:rsidR="00490069" w:rsidRPr="006C155B" w:rsidRDefault="00490069" w:rsidP="00306EB6">
      <w:pPr>
        <w:spacing w:before="0" w:after="0" w:line="276" w:lineRule="auto"/>
        <w:jc w:val="both"/>
        <w:rPr>
          <w:rFonts w:cs="Times New Roman"/>
          <w:color w:val="000000" w:themeColor="text1"/>
          <w:lang w:val="es-419"/>
        </w:rPr>
      </w:pPr>
      <w:r w:rsidRPr="006C155B">
        <w:rPr>
          <w:rFonts w:cs="Times New Roman"/>
          <w:b/>
          <w:bCs/>
          <w:color w:val="000000" w:themeColor="text1"/>
          <w:szCs w:val="24"/>
          <w:lang w:eastAsia="es-ES"/>
        </w:rPr>
        <w:t>Corredores biológicos: Rutas de conectividad que permiten la migración, la dispersión de semillas y el flujo genético de especies terrestres y acuáticas.</w:t>
      </w:r>
    </w:p>
    <w:p w14:paraId="6C2D2F97" w14:textId="77777777" w:rsidR="00490069" w:rsidRPr="006C155B" w:rsidRDefault="00490069" w:rsidP="00306EB6">
      <w:pPr>
        <w:spacing w:before="0" w:after="0" w:line="276" w:lineRule="auto"/>
        <w:jc w:val="both"/>
        <w:rPr>
          <w:rFonts w:cs="Times New Roman"/>
          <w:color w:val="000000" w:themeColor="text1"/>
          <w:lang w:val="es-419"/>
        </w:rPr>
      </w:pPr>
    </w:p>
    <w:p w14:paraId="1C87B050" w14:textId="77777777" w:rsidR="00490069" w:rsidRPr="00293644" w:rsidRDefault="00250988" w:rsidP="00306EB6">
      <w:pPr>
        <w:spacing w:before="0" w:after="0" w:line="276" w:lineRule="auto"/>
        <w:jc w:val="both"/>
        <w:rPr>
          <w:rFonts w:cs="Times New Roman"/>
          <w:color w:val="000000" w:themeColor="text1"/>
          <w:lang w:val="es-419"/>
        </w:rPr>
      </w:pPr>
      <w:r w:rsidRPr="006C155B">
        <w:rPr>
          <w:rFonts w:cs="Times New Roman"/>
          <w:color w:val="000000" w:themeColor="text1"/>
          <w:szCs w:val="24"/>
          <w:lang w:eastAsia="es-ES"/>
        </w:rPr>
        <w:t>El río Hacha constituye una ruta de conectividad ecológica entre el piedemonte andino y la llanura amazónica. La operación de maquinaria pesada, la presencia humana intensiva y la fragmentación del paisaje pueden desplazar fauna terrestre y avifauna asociada a las riberas. En este contexto, la extracción de material de arrastre afecta la biodiversidad, favorece la erosión del talud y reduce hábitats, refugios y procesos ecológicos esenciales para el mantenimiento del corredor biológico.</w:t>
      </w:r>
    </w:p>
    <w:p w14:paraId="1C83BBAA" w14:textId="77777777" w:rsidR="00490069" w:rsidRPr="00542F62" w:rsidRDefault="00490069" w:rsidP="00306EB6">
      <w:pPr>
        <w:spacing w:before="0" w:after="0" w:line="276" w:lineRule="auto"/>
        <w:rPr>
          <w:color w:val="FF0000"/>
          <w:lang w:val="es-419"/>
        </w:rPr>
      </w:pPr>
    </w:p>
    <w:p w14:paraId="04C330FE" w14:textId="77777777" w:rsidR="00A8748D" w:rsidRDefault="00892200" w:rsidP="00306EB6">
      <w:pPr>
        <w:pStyle w:val="Ttulo1"/>
        <w:spacing w:before="0" w:line="276" w:lineRule="auto"/>
        <w:rPr>
          <w:rFonts w:ascii="Times New Roman" w:hAnsi="Times New Roman" w:cs="Times New Roman"/>
          <w:color w:val="auto"/>
          <w:sz w:val="24"/>
          <w:szCs w:val="24"/>
          <w:lang w:val="es-419"/>
        </w:rPr>
      </w:pPr>
      <w:bookmarkStart w:id="31" w:name="_Toc230717716"/>
      <w:r>
        <w:rPr>
          <w:rFonts w:ascii="Times New Roman" w:hAnsi="Times New Roman" w:cs="Times New Roman"/>
          <w:color w:val="auto"/>
          <w:sz w:val="24"/>
          <w:szCs w:val="24"/>
          <w:lang w:val="es-419"/>
        </w:rPr>
        <w:t>9</w:t>
      </w:r>
      <w:r w:rsidR="009B38E6" w:rsidRPr="003D50A2">
        <w:rPr>
          <w:rFonts w:ascii="Times New Roman" w:hAnsi="Times New Roman" w:cs="Times New Roman"/>
          <w:color w:val="auto"/>
          <w:sz w:val="24"/>
          <w:szCs w:val="24"/>
          <w:lang w:val="es-419"/>
        </w:rPr>
        <w:t>. SÍNTESIS DE HALLAZGOS REVELADOS</w:t>
      </w:r>
      <w:bookmarkEnd w:id="31"/>
    </w:p>
    <w:p w14:paraId="4F3B37A5" w14:textId="77777777" w:rsidR="00293644" w:rsidRPr="00293644" w:rsidRDefault="00293644" w:rsidP="00293644">
      <w:pPr>
        <w:rPr>
          <w:lang w:val="es-419"/>
        </w:rPr>
      </w:pPr>
    </w:p>
    <w:p w14:paraId="2DD297B3" w14:textId="77777777" w:rsidR="00273FD7" w:rsidRPr="00A8748D" w:rsidRDefault="009B38E6" w:rsidP="00306EB6">
      <w:pPr>
        <w:pStyle w:val="Listaconvietas"/>
        <w:spacing w:before="0" w:after="0" w:line="276" w:lineRule="auto"/>
        <w:jc w:val="both"/>
        <w:rPr>
          <w:rFonts w:cs="Times New Roman"/>
          <w:szCs w:val="24"/>
          <w:lang w:val="es-419"/>
        </w:rPr>
      </w:pPr>
      <w:r w:rsidRPr="00A8748D">
        <w:rPr>
          <w:rFonts w:cs="Times New Roman"/>
          <w:szCs w:val="24"/>
          <w:lang w:val="es-419"/>
        </w:rPr>
        <w:t>La extracción mecanizada modificó significativamente la morfodinámica del río Hacha.</w:t>
      </w:r>
    </w:p>
    <w:p w14:paraId="031270F1" w14:textId="77777777" w:rsidR="00273FD7" w:rsidRPr="00A8748D" w:rsidRDefault="009B38E6" w:rsidP="00306EB6">
      <w:pPr>
        <w:pStyle w:val="Listaconvietas"/>
        <w:spacing w:before="0" w:after="0" w:line="276" w:lineRule="auto"/>
        <w:jc w:val="both"/>
        <w:rPr>
          <w:rFonts w:cs="Times New Roman"/>
          <w:szCs w:val="24"/>
          <w:lang w:val="es-419"/>
        </w:rPr>
      </w:pPr>
      <w:r w:rsidRPr="00A8748D">
        <w:rPr>
          <w:rFonts w:cs="Times New Roman"/>
          <w:szCs w:val="24"/>
          <w:lang w:val="es-419"/>
        </w:rPr>
        <w:t>Existe correlación directa entre pérdida de vegetación riparia y ensanchamiento del cauce.</w:t>
      </w:r>
    </w:p>
    <w:p w14:paraId="758388E4" w14:textId="77777777" w:rsidR="00273FD7" w:rsidRPr="00A8748D" w:rsidRDefault="009B38E6" w:rsidP="00306EB6">
      <w:pPr>
        <w:pStyle w:val="Listaconvietas"/>
        <w:spacing w:before="0" w:after="0" w:line="276" w:lineRule="auto"/>
        <w:jc w:val="both"/>
        <w:rPr>
          <w:rFonts w:cs="Times New Roman"/>
          <w:szCs w:val="24"/>
          <w:lang w:val="es-419"/>
        </w:rPr>
      </w:pPr>
      <w:r w:rsidRPr="00A8748D">
        <w:rPr>
          <w:rFonts w:cs="Times New Roman"/>
          <w:szCs w:val="24"/>
          <w:lang w:val="es-419"/>
        </w:rPr>
        <w:t>Se evidencia fragmentación severa del corredor biológico ribereño.</w:t>
      </w:r>
    </w:p>
    <w:p w14:paraId="52278DA3" w14:textId="77777777" w:rsidR="00273FD7" w:rsidRPr="00A8748D" w:rsidRDefault="009B38E6" w:rsidP="00306EB6">
      <w:pPr>
        <w:pStyle w:val="Listaconvietas"/>
        <w:spacing w:before="0" w:after="0" w:line="276" w:lineRule="auto"/>
        <w:jc w:val="both"/>
        <w:rPr>
          <w:rFonts w:cs="Times New Roman"/>
          <w:szCs w:val="24"/>
          <w:lang w:val="es-419"/>
        </w:rPr>
      </w:pPr>
      <w:r w:rsidRPr="00A8748D">
        <w:rPr>
          <w:rFonts w:cs="Times New Roman"/>
          <w:szCs w:val="24"/>
          <w:lang w:val="es-419"/>
        </w:rPr>
        <w:t>La biodiversidad acuática presenta disminución crítica de especies nativas.</w:t>
      </w:r>
    </w:p>
    <w:p w14:paraId="52718BE4" w14:textId="77777777" w:rsidR="00273FD7" w:rsidRPr="00A8748D" w:rsidRDefault="009B38E6" w:rsidP="00306EB6">
      <w:pPr>
        <w:pStyle w:val="Listaconvietas"/>
        <w:spacing w:before="0" w:after="0" w:line="276" w:lineRule="auto"/>
        <w:jc w:val="both"/>
        <w:rPr>
          <w:rFonts w:cs="Times New Roman"/>
          <w:szCs w:val="24"/>
          <w:lang w:val="es-419"/>
        </w:rPr>
      </w:pPr>
      <w:r w:rsidRPr="00A8748D">
        <w:rPr>
          <w:rFonts w:cs="Times New Roman"/>
          <w:szCs w:val="24"/>
          <w:lang w:val="es-419"/>
        </w:rPr>
        <w:t>La comunidad reporta afectaciones estructurales en viviendas por socavación lateral.</w:t>
      </w:r>
    </w:p>
    <w:p w14:paraId="69109652" w14:textId="77777777" w:rsidR="00273FD7" w:rsidRPr="00A8748D" w:rsidRDefault="009B38E6" w:rsidP="00306EB6">
      <w:pPr>
        <w:pStyle w:val="Listaconvietas"/>
        <w:spacing w:before="0" w:after="0" w:line="276" w:lineRule="auto"/>
        <w:jc w:val="both"/>
        <w:rPr>
          <w:rFonts w:cs="Times New Roman"/>
          <w:szCs w:val="24"/>
          <w:lang w:val="es-419"/>
        </w:rPr>
      </w:pPr>
      <w:r w:rsidRPr="00A8748D">
        <w:rPr>
          <w:rFonts w:cs="Times New Roman"/>
          <w:szCs w:val="24"/>
          <w:lang w:val="es-419"/>
        </w:rPr>
        <w:t>El análisis multitemporal confirmó incremento acelerado del suelo desnudo y degradación de la ronda hídrica.</w:t>
      </w:r>
    </w:p>
    <w:p w14:paraId="3C63C897" w14:textId="77777777" w:rsidR="00273FD7" w:rsidRDefault="009B38E6" w:rsidP="00306EB6">
      <w:pPr>
        <w:pStyle w:val="Listaconvietas"/>
        <w:spacing w:before="0" w:after="0" w:line="276" w:lineRule="auto"/>
        <w:jc w:val="both"/>
        <w:rPr>
          <w:rFonts w:cs="Times New Roman"/>
          <w:szCs w:val="24"/>
          <w:lang w:val="es-419"/>
        </w:rPr>
      </w:pPr>
      <w:r w:rsidRPr="00A8748D">
        <w:rPr>
          <w:rFonts w:cs="Times New Roman"/>
          <w:szCs w:val="24"/>
          <w:lang w:val="es-419"/>
        </w:rPr>
        <w:t>La gobernanza ambiental presenta vacíos institucionales y conflictos de competencia.</w:t>
      </w:r>
    </w:p>
    <w:p w14:paraId="5B132BE9" w14:textId="77777777" w:rsidR="00887ADD" w:rsidRPr="00A8748D" w:rsidRDefault="00887ADD" w:rsidP="00306EB6">
      <w:pPr>
        <w:pStyle w:val="Listaconvietas"/>
        <w:numPr>
          <w:ilvl w:val="0"/>
          <w:numId w:val="0"/>
        </w:numPr>
        <w:spacing w:before="0" w:after="0" w:line="276" w:lineRule="auto"/>
        <w:ind w:left="360"/>
        <w:jc w:val="both"/>
        <w:rPr>
          <w:rFonts w:cs="Times New Roman"/>
          <w:szCs w:val="24"/>
          <w:lang w:val="es-419"/>
        </w:rPr>
      </w:pPr>
    </w:p>
    <w:p w14:paraId="0988686F" w14:textId="77777777" w:rsidR="00273FD7" w:rsidRPr="00FE6E03" w:rsidRDefault="00892200" w:rsidP="00306EB6">
      <w:pPr>
        <w:pStyle w:val="Ttulo1"/>
        <w:spacing w:before="0" w:line="276" w:lineRule="auto"/>
        <w:rPr>
          <w:rFonts w:ascii="Times New Roman" w:hAnsi="Times New Roman" w:cs="Times New Roman"/>
          <w:color w:val="auto"/>
          <w:sz w:val="24"/>
          <w:szCs w:val="24"/>
          <w:lang w:val="es-419"/>
        </w:rPr>
      </w:pPr>
      <w:bookmarkStart w:id="32" w:name="_Toc230717717"/>
      <w:r>
        <w:rPr>
          <w:rFonts w:ascii="Times New Roman" w:hAnsi="Times New Roman" w:cs="Times New Roman"/>
          <w:color w:val="auto"/>
          <w:sz w:val="24"/>
          <w:szCs w:val="24"/>
          <w:lang w:val="es-419"/>
        </w:rPr>
        <w:t>10</w:t>
      </w:r>
      <w:r w:rsidR="009B38E6" w:rsidRPr="00FE6E03">
        <w:rPr>
          <w:rFonts w:ascii="Times New Roman" w:hAnsi="Times New Roman" w:cs="Times New Roman"/>
          <w:color w:val="auto"/>
          <w:sz w:val="24"/>
          <w:szCs w:val="24"/>
          <w:lang w:val="es-419"/>
        </w:rPr>
        <w:t>. CONCLUSIONES</w:t>
      </w:r>
      <w:bookmarkEnd w:id="32"/>
    </w:p>
    <w:p w14:paraId="511B152F" w14:textId="77777777" w:rsidR="00FE6E03" w:rsidRPr="00FE6E03" w:rsidRDefault="00FE6E03" w:rsidP="00306EB6">
      <w:pPr>
        <w:spacing w:before="0" w:after="0" w:line="276" w:lineRule="auto"/>
        <w:jc w:val="both"/>
        <w:rPr>
          <w:rFonts w:cs="Times New Roman"/>
          <w:szCs w:val="24"/>
          <w:lang w:val="es-419"/>
        </w:rPr>
      </w:pPr>
    </w:p>
    <w:p w14:paraId="17088205" w14:textId="77777777" w:rsidR="00FE6E03" w:rsidRDefault="00FE6E03" w:rsidP="00306EB6">
      <w:pPr>
        <w:pStyle w:val="NormalWeb"/>
        <w:spacing w:before="0" w:beforeAutospacing="0" w:after="0" w:afterAutospacing="0" w:line="276" w:lineRule="auto"/>
        <w:jc w:val="both"/>
      </w:pPr>
      <w:r w:rsidRPr="00FE6E03">
        <w:t>La evidencia integrada indica que la extracción de materiales de arrastre en el río Hacha ha generado impactos ambientales acumulativos sobre la dinámica fluvial, la biodiversidad y la estabilidad socioecológica del territorio. El análisis multitemporal y cualitativo permite confirmar que la intervención mecánica del cauce acelera procesos de erosión lateral y socavación en puntos críticos como el barrio Circasia. Por ello, se requiere avanzar hacia un modelo de gestión integral de la cuenca que priorice la estabilidad del entorno, la recuperación de la ronda hídrica y la seguridad de las comunidades locales.</w:t>
      </w:r>
    </w:p>
    <w:p w14:paraId="3C70BA68" w14:textId="77777777" w:rsidR="003D50A2" w:rsidRPr="00887ADD" w:rsidRDefault="003D50A2" w:rsidP="00306EB6">
      <w:pPr>
        <w:spacing w:line="276" w:lineRule="auto"/>
        <w:rPr>
          <w:lang w:val="es-419"/>
        </w:rPr>
      </w:pPr>
    </w:p>
    <w:p w14:paraId="4BABF149" w14:textId="77777777" w:rsidR="00FE6E03" w:rsidRPr="00204FAB" w:rsidRDefault="005F561A" w:rsidP="00306EB6">
      <w:pPr>
        <w:pStyle w:val="Ttulo1"/>
        <w:spacing w:before="0" w:line="276" w:lineRule="auto"/>
        <w:rPr>
          <w:rFonts w:ascii="Times New Roman" w:hAnsi="Times New Roman" w:cs="Times New Roman"/>
          <w:color w:val="auto"/>
          <w:sz w:val="24"/>
          <w:szCs w:val="24"/>
          <w:lang w:val="es-419"/>
        </w:rPr>
      </w:pPr>
      <w:bookmarkStart w:id="33" w:name="_Toc230717718"/>
      <w:r>
        <w:rPr>
          <w:rFonts w:ascii="Times New Roman" w:hAnsi="Times New Roman" w:cs="Times New Roman"/>
          <w:color w:val="auto"/>
          <w:sz w:val="24"/>
          <w:szCs w:val="24"/>
          <w:lang w:val="es-419"/>
        </w:rPr>
        <w:t>1</w:t>
      </w:r>
      <w:r w:rsidR="00892200">
        <w:rPr>
          <w:rFonts w:ascii="Times New Roman" w:hAnsi="Times New Roman" w:cs="Times New Roman"/>
          <w:color w:val="auto"/>
          <w:sz w:val="24"/>
          <w:szCs w:val="24"/>
          <w:lang w:val="es-419"/>
        </w:rPr>
        <w:t>1</w:t>
      </w:r>
      <w:r w:rsidR="00FE6E03" w:rsidRPr="00204FAB">
        <w:rPr>
          <w:rFonts w:ascii="Times New Roman" w:hAnsi="Times New Roman" w:cs="Times New Roman"/>
          <w:color w:val="auto"/>
          <w:sz w:val="24"/>
          <w:szCs w:val="24"/>
          <w:lang w:val="es-419"/>
        </w:rPr>
        <w:t>. RECOMENDACIONES Y ACCIONES INSTITUCIONALES</w:t>
      </w:r>
      <w:bookmarkEnd w:id="33"/>
    </w:p>
    <w:p w14:paraId="1E545EA1" w14:textId="77777777" w:rsidR="00FE6E03" w:rsidRPr="00FE6E03" w:rsidRDefault="00FE6E03" w:rsidP="00306EB6">
      <w:pPr>
        <w:spacing w:before="0" w:after="0" w:line="276" w:lineRule="auto"/>
      </w:pPr>
    </w:p>
    <w:p w14:paraId="25BF098D" w14:textId="77777777" w:rsidR="00FE6E03" w:rsidRDefault="00FE6E03" w:rsidP="00306EB6">
      <w:pPr>
        <w:pStyle w:val="NormalWeb"/>
        <w:numPr>
          <w:ilvl w:val="0"/>
          <w:numId w:val="16"/>
        </w:numPr>
        <w:spacing w:before="0" w:beforeAutospacing="0" w:after="0" w:afterAutospacing="0" w:line="276" w:lineRule="auto"/>
        <w:jc w:val="both"/>
      </w:pPr>
      <w:r w:rsidRPr="00FE6E03">
        <w:rPr>
          <w:b/>
          <w:bCs/>
        </w:rPr>
        <w:t>Evaluación Ambiental y Ordenamiento Regional:</w:t>
      </w:r>
      <w:r w:rsidRPr="00FE6E03">
        <w:t xml:space="preserve"> Considerar la sustitución progresiva de los modelos de licenciamiento minero individuales y aislados por Evaluaciones Ambientales Regionales (EAR) y planes de ordenamiento de cuenca (POMCA). Estos instrumentos deben estimar la tasa real de recarga aluvial del río Hacha y establecer restricciones técnicas a la intervención en zonas de curvas hidrodinámicas críticas.</w:t>
      </w:r>
    </w:p>
    <w:p w14:paraId="2CDE2F81" w14:textId="77777777" w:rsidR="00204FAB" w:rsidRPr="00FE6E03" w:rsidRDefault="00204FAB" w:rsidP="00306EB6">
      <w:pPr>
        <w:pStyle w:val="NormalWeb"/>
        <w:spacing w:before="0" w:beforeAutospacing="0" w:after="0" w:afterAutospacing="0" w:line="276" w:lineRule="auto"/>
        <w:ind w:left="720"/>
        <w:jc w:val="both"/>
      </w:pPr>
    </w:p>
    <w:p w14:paraId="62D13410" w14:textId="77777777" w:rsidR="00FE6E03" w:rsidRDefault="00FE6E03" w:rsidP="00306EB6">
      <w:pPr>
        <w:pStyle w:val="NormalWeb"/>
        <w:numPr>
          <w:ilvl w:val="0"/>
          <w:numId w:val="16"/>
        </w:numPr>
        <w:spacing w:before="0" w:beforeAutospacing="0" w:after="0" w:afterAutospacing="0" w:line="276" w:lineRule="auto"/>
        <w:jc w:val="both"/>
      </w:pPr>
      <w:r w:rsidRPr="00FE6E03">
        <w:rPr>
          <w:b/>
          <w:bCs/>
        </w:rPr>
        <w:t>Restauración Riparia y Bioingeniería:</w:t>
      </w:r>
      <w:r w:rsidRPr="00FE6E03">
        <w:t xml:space="preserve"> Implementar un plan de restauración y renaturalización hídrica basado en técnicas de bioingeniería, promoviendo el establecimiento técnico de guadua y la instalación de estructuras de disipación trenzadas para mitigar la socavación lateral del barranco en el barrio Circasia, con el fin de recuperar la franja de protección forestal obligatoria</w:t>
      </w:r>
      <w:r>
        <w:t xml:space="preserve"> (vegetación riparia)</w:t>
      </w:r>
      <w:r w:rsidRPr="00FE6E03">
        <w:t>.</w:t>
      </w:r>
    </w:p>
    <w:p w14:paraId="0EC73F9A" w14:textId="77777777" w:rsidR="00204FAB" w:rsidRPr="00FE6E03" w:rsidRDefault="00204FAB" w:rsidP="00306EB6">
      <w:pPr>
        <w:pStyle w:val="NormalWeb"/>
        <w:spacing w:before="0" w:beforeAutospacing="0" w:after="0" w:afterAutospacing="0" w:line="276" w:lineRule="auto"/>
        <w:jc w:val="both"/>
      </w:pPr>
    </w:p>
    <w:p w14:paraId="0CDFBF1B" w14:textId="77777777" w:rsidR="00FE6E03" w:rsidRPr="00785183" w:rsidRDefault="00FE6E03" w:rsidP="00306EB6">
      <w:pPr>
        <w:pStyle w:val="NormalWeb"/>
        <w:numPr>
          <w:ilvl w:val="0"/>
          <w:numId w:val="16"/>
        </w:numPr>
        <w:spacing w:before="0" w:beforeAutospacing="0" w:after="0" w:afterAutospacing="0" w:line="276" w:lineRule="auto"/>
        <w:jc w:val="both"/>
      </w:pPr>
      <w:r w:rsidRPr="00FE6E03">
        <w:rPr>
          <w:b/>
          <w:bCs/>
        </w:rPr>
        <w:t xml:space="preserve">Gobernanza y monitoreo comunitario: </w:t>
      </w:r>
      <w:r w:rsidRPr="00785183">
        <w:t>Articular los datos recopilados por iniciativas de monitoreo comunitario con los sistemas de alerta temprana y gestión del riesgo del municipio de Florencia. Asimismo, se sugiere convocar una mesa técnica interinstitucional entre la Agencia Nacional de Minería (ANM), Corpoamazonia y la Alcaldía de Florencia, orientada a evaluar las condiciones de explotación no autorizada en la zona y definir restricciones que prevengan nuevas intervenciones extractivas en este sector.</w:t>
      </w:r>
    </w:p>
    <w:p w14:paraId="7EB31F35" w14:textId="77777777" w:rsidR="00FE6E03" w:rsidRPr="00FE6E03" w:rsidRDefault="00FE6E03" w:rsidP="00306EB6">
      <w:pPr>
        <w:spacing w:before="0" w:after="0" w:line="276" w:lineRule="auto"/>
        <w:jc w:val="both"/>
        <w:rPr>
          <w:rFonts w:cs="Times New Roman"/>
          <w:szCs w:val="24"/>
          <w:lang w:val="es-419"/>
        </w:rPr>
      </w:pPr>
    </w:p>
    <w:p w14:paraId="38C1417F" w14:textId="77777777" w:rsidR="00273FD7" w:rsidRPr="00D923C4" w:rsidRDefault="005F561A" w:rsidP="00306EB6">
      <w:pPr>
        <w:pStyle w:val="Ttulo1"/>
        <w:spacing w:before="0" w:line="276" w:lineRule="auto"/>
        <w:rPr>
          <w:rFonts w:ascii="Times New Roman" w:hAnsi="Times New Roman" w:cs="Times New Roman"/>
          <w:color w:val="auto"/>
          <w:sz w:val="24"/>
          <w:szCs w:val="24"/>
        </w:rPr>
      </w:pPr>
      <w:bookmarkStart w:id="34" w:name="_Toc230717719"/>
      <w:r w:rsidRPr="00D923C4">
        <w:rPr>
          <w:rFonts w:ascii="Times New Roman" w:hAnsi="Times New Roman" w:cs="Times New Roman"/>
          <w:color w:val="auto"/>
          <w:sz w:val="24"/>
          <w:szCs w:val="24"/>
        </w:rPr>
        <w:t>1</w:t>
      </w:r>
      <w:r w:rsidR="00892200" w:rsidRPr="00D923C4">
        <w:rPr>
          <w:rFonts w:ascii="Times New Roman" w:hAnsi="Times New Roman" w:cs="Times New Roman"/>
          <w:color w:val="auto"/>
          <w:sz w:val="24"/>
          <w:szCs w:val="24"/>
        </w:rPr>
        <w:t>2</w:t>
      </w:r>
      <w:r w:rsidR="009B38E6" w:rsidRPr="00D923C4">
        <w:rPr>
          <w:rFonts w:ascii="Times New Roman" w:hAnsi="Times New Roman" w:cs="Times New Roman"/>
          <w:color w:val="auto"/>
          <w:sz w:val="24"/>
          <w:szCs w:val="24"/>
        </w:rPr>
        <w:t>. REFERENCIAS BIBLIOGRÁFICAS</w:t>
      </w:r>
      <w:bookmarkEnd w:id="34"/>
    </w:p>
    <w:p w14:paraId="68FA67BF" w14:textId="77777777" w:rsidR="00892200" w:rsidRPr="00D923C4" w:rsidRDefault="00892200" w:rsidP="00892200">
      <w:pPr>
        <w:ind w:left="709" w:hanging="709"/>
        <w:jc w:val="both"/>
        <w:rPr>
          <w:rFonts w:cs="Times New Roman"/>
        </w:rPr>
      </w:pPr>
    </w:p>
    <w:p w14:paraId="696AF695" w14:textId="77777777" w:rsidR="00892200" w:rsidRPr="00D923C4" w:rsidRDefault="00892200" w:rsidP="00892200">
      <w:pPr>
        <w:ind w:left="709" w:hanging="709"/>
        <w:jc w:val="both"/>
        <w:rPr>
          <w:rFonts w:cs="Times New Roman"/>
          <w:lang w:val="pt-PT"/>
        </w:rPr>
      </w:pPr>
      <w:r w:rsidRPr="00892200">
        <w:rPr>
          <w:rFonts w:cs="Times New Roman"/>
        </w:rPr>
        <w:t xml:space="preserve">Congreso de Colombia. (2001). </w:t>
      </w:r>
      <w:r w:rsidRPr="00892200">
        <w:rPr>
          <w:rFonts w:cs="Times New Roman"/>
          <w:i/>
          <w:iCs/>
        </w:rPr>
        <w:t xml:space="preserve">Ley 685 de 2001. </w:t>
      </w:r>
      <w:r w:rsidRPr="00D923C4">
        <w:rPr>
          <w:rFonts w:cs="Times New Roman"/>
          <w:i/>
          <w:iCs/>
          <w:lang w:val="pt-PT"/>
        </w:rPr>
        <w:t>Código de Minas</w:t>
      </w:r>
      <w:r w:rsidRPr="00D923C4">
        <w:rPr>
          <w:rFonts w:cs="Times New Roman"/>
          <w:lang w:val="pt-PT"/>
        </w:rPr>
        <w:t xml:space="preserve">. </w:t>
      </w:r>
      <w:hyperlink r:id="rId19" w:tgtFrame="_new" w:history="1">
        <w:r w:rsidRPr="00D923C4">
          <w:rPr>
            <w:rStyle w:val="Hipervnculo"/>
            <w:rFonts w:cs="Times New Roman"/>
            <w:lang w:val="pt-PT"/>
          </w:rPr>
          <w:t>https://www.funcionpublica.gov.co/eva/gestornormativo/norma.php?i=9202</w:t>
        </w:r>
      </w:hyperlink>
    </w:p>
    <w:p w14:paraId="4782970F" w14:textId="77777777" w:rsidR="00892200" w:rsidRPr="00C24312" w:rsidRDefault="00892200" w:rsidP="00892200">
      <w:pPr>
        <w:ind w:left="709" w:hanging="709"/>
        <w:jc w:val="both"/>
        <w:rPr>
          <w:rFonts w:cs="Times New Roman"/>
        </w:rPr>
      </w:pPr>
      <w:r w:rsidRPr="00892200">
        <w:rPr>
          <w:rFonts w:cs="Times New Roman"/>
        </w:rPr>
        <w:t xml:space="preserve">Corpoamazonia. (2024). </w:t>
      </w:r>
      <w:r w:rsidRPr="00892200">
        <w:rPr>
          <w:rFonts w:cs="Times New Roman"/>
          <w:i/>
          <w:iCs/>
        </w:rPr>
        <w:t>Plan de Ordenamiento del Recurso Hídrico PORH del río Hacha y sus afluentes, en el municipio de Florencia, departamento del Caquetá</w:t>
      </w:r>
      <w:r w:rsidRPr="00892200">
        <w:rPr>
          <w:rFonts w:cs="Times New Roman"/>
        </w:rPr>
        <w:t xml:space="preserve">. </w:t>
      </w:r>
      <w:hyperlink r:id="rId20" w:tgtFrame="_new" w:history="1">
        <w:r w:rsidRPr="00C24312">
          <w:rPr>
            <w:rStyle w:val="Hipervnculo"/>
            <w:rFonts w:cs="Times New Roman"/>
          </w:rPr>
          <w:t>https://www.corpoamazonia.gov.co/files/consultas/2024/20240905_PORH.pdf</w:t>
        </w:r>
      </w:hyperlink>
    </w:p>
    <w:p w14:paraId="77E9E79F" w14:textId="77777777" w:rsidR="00892200" w:rsidRPr="00E51936" w:rsidRDefault="00892200" w:rsidP="00892200">
      <w:pPr>
        <w:ind w:left="709" w:hanging="709"/>
        <w:jc w:val="both"/>
        <w:rPr>
          <w:rFonts w:cs="Times New Roman"/>
        </w:rPr>
      </w:pPr>
      <w:r w:rsidRPr="00C24312">
        <w:rPr>
          <w:rFonts w:cs="Times New Roman"/>
        </w:rPr>
        <w:t xml:space="preserve">Corpoamazonia. </w:t>
      </w:r>
      <w:r w:rsidRPr="00892200">
        <w:rPr>
          <w:rFonts w:cs="Times New Roman"/>
        </w:rPr>
        <w:t xml:space="preserve">(s. f.). </w:t>
      </w:r>
      <w:r w:rsidRPr="00892200">
        <w:rPr>
          <w:rFonts w:cs="Times New Roman"/>
          <w:i/>
          <w:iCs/>
        </w:rPr>
        <w:t>Plan de Ordenación y Manejo de la Cuenca del río Hacha</w:t>
      </w:r>
      <w:r w:rsidRPr="00892200">
        <w:rPr>
          <w:rFonts w:cs="Times New Roman"/>
        </w:rPr>
        <w:t xml:space="preserve">. </w:t>
      </w:r>
      <w:hyperlink r:id="rId21" w:tgtFrame="_new" w:history="1">
        <w:r w:rsidRPr="00E51936">
          <w:rPr>
            <w:rStyle w:val="Hipervnculo"/>
            <w:rFonts w:cs="Times New Roman"/>
          </w:rPr>
          <w:t>https://www.corpoamazonia.gov.co/files/Ordenamiento/POMCA/POM_Hacha.pdf</w:t>
        </w:r>
      </w:hyperlink>
    </w:p>
    <w:p w14:paraId="6367C269" w14:textId="77777777" w:rsidR="00892200" w:rsidRPr="00892200" w:rsidRDefault="00892200" w:rsidP="00892200">
      <w:pPr>
        <w:ind w:left="709" w:hanging="709"/>
        <w:jc w:val="both"/>
        <w:rPr>
          <w:rFonts w:cs="Times New Roman"/>
        </w:rPr>
      </w:pPr>
      <w:r w:rsidRPr="00892200">
        <w:rPr>
          <w:rFonts w:cs="Times New Roman"/>
        </w:rPr>
        <w:t xml:space="preserve">Duque Escobar, S. R. (2023). </w:t>
      </w:r>
      <w:r w:rsidRPr="00892200">
        <w:rPr>
          <w:rFonts w:cs="Times New Roman"/>
          <w:i/>
          <w:iCs/>
        </w:rPr>
        <w:t>Estudio para el acotamiento de la ronda hídrica de los ríos Mulato, El Hacha y de la quebrada Yahuarcaca, en la zona urbana de los municipios de Mocoa, Florencia y Leticia, departamentos de Putumayo, Caquetá y Amazonas</w:t>
      </w:r>
      <w:r w:rsidRPr="00892200">
        <w:rPr>
          <w:rFonts w:cs="Times New Roman"/>
        </w:rPr>
        <w:t xml:space="preserve"> [Dataset]. Sistema de Información sobre Biodiversidad de Colombia. </w:t>
      </w:r>
      <w:hyperlink r:id="rId22" w:tgtFrame="_new" w:history="1">
        <w:r w:rsidRPr="00892200">
          <w:rPr>
            <w:rStyle w:val="Hipervnculo"/>
            <w:rFonts w:cs="Times New Roman"/>
          </w:rPr>
          <w:t>https://ipt.biodiversidad.co/permisos/resource?r=0255_rondahidricaun_20171009</w:t>
        </w:r>
      </w:hyperlink>
    </w:p>
    <w:p w14:paraId="1E9A1588" w14:textId="77777777" w:rsidR="00892200" w:rsidRPr="00D923C4" w:rsidRDefault="00892200" w:rsidP="00306EB6">
      <w:pPr>
        <w:spacing w:before="0" w:after="0" w:line="276" w:lineRule="auto"/>
        <w:jc w:val="both"/>
      </w:pPr>
    </w:p>
    <w:p w14:paraId="1838BEA7" w14:textId="77777777" w:rsidR="00892200" w:rsidRPr="00C24312" w:rsidRDefault="00892200" w:rsidP="00306EB6">
      <w:pPr>
        <w:spacing w:before="0" w:after="0" w:line="276" w:lineRule="auto"/>
        <w:jc w:val="both"/>
        <w:rPr>
          <w:lang w:val="en-US"/>
        </w:rPr>
      </w:pPr>
      <w:r w:rsidRPr="00C24312">
        <w:rPr>
          <w:lang w:val="en-US"/>
        </w:rPr>
        <w:t>Friese, S. (2019). Qualitative Data Analysis with ATLAS.ti (3rd ed.). SAGE Publications.</w:t>
      </w:r>
    </w:p>
    <w:p w14:paraId="53F6C1A4" w14:textId="77777777" w:rsidR="00892200" w:rsidRPr="00C24312" w:rsidRDefault="00892200" w:rsidP="00293644">
      <w:pPr>
        <w:spacing w:before="0" w:after="0" w:line="276" w:lineRule="auto"/>
        <w:ind w:left="709"/>
        <w:jc w:val="both"/>
        <w:rPr>
          <w:lang w:val="en-US"/>
        </w:rPr>
      </w:pPr>
      <w:r w:rsidRPr="00C24312">
        <w:rPr>
          <w:lang w:val="en-US"/>
        </w:rPr>
        <w:t>Glaser, B. G., &amp; Strauss, A. L. (1967). The Discovery of Grounded Theory.</w:t>
      </w:r>
    </w:p>
    <w:p w14:paraId="3C6F9A87" w14:textId="77777777" w:rsidR="00892200" w:rsidRPr="00C24312" w:rsidRDefault="00892200" w:rsidP="00892200">
      <w:pPr>
        <w:spacing w:before="0" w:after="0" w:line="276" w:lineRule="auto"/>
        <w:jc w:val="both"/>
        <w:rPr>
          <w:lang w:val="en-US"/>
        </w:rPr>
      </w:pPr>
    </w:p>
    <w:p w14:paraId="208800BD" w14:textId="77777777" w:rsidR="00892200" w:rsidRPr="00D923C4" w:rsidRDefault="00892200" w:rsidP="00892200">
      <w:pPr>
        <w:ind w:left="709" w:hanging="709"/>
        <w:jc w:val="both"/>
        <w:rPr>
          <w:rFonts w:cs="Times New Roman"/>
          <w:lang w:val="en-US"/>
        </w:rPr>
      </w:pPr>
      <w:r w:rsidRPr="00892200">
        <w:rPr>
          <w:rFonts w:cs="Times New Roman"/>
        </w:rPr>
        <w:t xml:space="preserve">Güiza, L., &amp; Aristizábal, J. D. (2020). Gobernanza minera y conflictos socioambientales en Colombia. </w:t>
      </w:r>
      <w:r w:rsidRPr="00D923C4">
        <w:rPr>
          <w:rFonts w:cs="Times New Roman"/>
          <w:i/>
          <w:iCs/>
          <w:lang w:val="en-US"/>
        </w:rPr>
        <w:t>Opera, 27</w:t>
      </w:r>
      <w:r w:rsidRPr="00D923C4">
        <w:rPr>
          <w:rFonts w:cs="Times New Roman"/>
          <w:lang w:val="en-US"/>
        </w:rPr>
        <w:t>, 105–128. https://doi.org/10.18601/16578651.n27.06</w:t>
      </w:r>
    </w:p>
    <w:p w14:paraId="1C912861" w14:textId="77777777" w:rsidR="00892200" w:rsidRPr="00892200" w:rsidRDefault="00892200" w:rsidP="00293644">
      <w:pPr>
        <w:spacing w:before="0" w:after="0" w:line="276" w:lineRule="auto"/>
        <w:jc w:val="both"/>
      </w:pPr>
      <w:r w:rsidRPr="00C24312">
        <w:rPr>
          <w:lang w:val="en-US"/>
        </w:rPr>
        <w:t xml:space="preserve">Holdridge, L. R. (1967). </w:t>
      </w:r>
      <w:r w:rsidRPr="00C24312">
        <w:rPr>
          <w:i/>
          <w:iCs/>
          <w:lang w:val="en-US"/>
        </w:rPr>
        <w:t>Life zone ecology</w:t>
      </w:r>
      <w:r w:rsidRPr="00C24312">
        <w:rPr>
          <w:lang w:val="en-US"/>
        </w:rPr>
        <w:t xml:space="preserve"> (Rev. ed.). </w:t>
      </w:r>
      <w:r w:rsidRPr="003F7437">
        <w:t>Tropical Science Center.</w:t>
      </w:r>
      <w:r>
        <w:t xml:space="preserve"> </w:t>
      </w:r>
      <w:r w:rsidRPr="00FE2F36">
        <w:rPr>
          <w:lang w:val="es-419"/>
        </w:rPr>
        <w:t xml:space="preserve">Instituto de Hidrología, Meteorología y Estudios Ambientales [IDEAM]. (2019). </w:t>
      </w:r>
      <w:r w:rsidRPr="00FE2F36">
        <w:rPr>
          <w:i/>
          <w:iCs/>
          <w:lang w:val="es-419"/>
        </w:rPr>
        <w:t>Atlas Climatológico de Colombia: Caracterización meteorológica y pluviométrica de la región de la Amazonia colombiana</w:t>
      </w:r>
      <w:r w:rsidRPr="00FE2F36">
        <w:rPr>
          <w:lang w:val="es-419"/>
        </w:rPr>
        <w:t xml:space="preserve">. </w:t>
      </w:r>
      <w:r w:rsidRPr="00D923C4">
        <w:t>IDEAM.</w:t>
      </w:r>
    </w:p>
    <w:p w14:paraId="07C6E34A" w14:textId="77777777" w:rsidR="00892200" w:rsidRPr="00E51936" w:rsidRDefault="00892200" w:rsidP="00892200">
      <w:pPr>
        <w:ind w:left="709" w:hanging="709"/>
        <w:jc w:val="both"/>
        <w:rPr>
          <w:rFonts w:cs="Times New Roman"/>
        </w:rPr>
      </w:pPr>
      <w:r w:rsidRPr="00892200">
        <w:rPr>
          <w:rFonts w:cs="Times New Roman"/>
        </w:rPr>
        <w:t xml:space="preserve">Ministerio de Ambiente y Desarrollo Sostenible. (2018). </w:t>
      </w:r>
      <w:r w:rsidRPr="00892200">
        <w:rPr>
          <w:rFonts w:cs="Times New Roman"/>
          <w:i/>
          <w:iCs/>
        </w:rPr>
        <w:t>Guía técnica de criterios para el acotamiento de las rondas hídricas en Colombia</w:t>
      </w:r>
      <w:r w:rsidRPr="00892200">
        <w:rPr>
          <w:rFonts w:cs="Times New Roman"/>
        </w:rPr>
        <w:t xml:space="preserve">. </w:t>
      </w:r>
      <w:hyperlink r:id="rId23" w:tgtFrame="_new" w:history="1">
        <w:r w:rsidRPr="00E51936">
          <w:rPr>
            <w:rStyle w:val="Hipervnculo"/>
            <w:rFonts w:cs="Times New Roman"/>
          </w:rPr>
          <w:t>https://www.minambiente.gov.co/wp-content/uploads/2021/10/18.-Anexo-18-Guia-Criterios-para-el-acotamiento-de-las-Rondas-Hidricas-1.pdf</w:t>
        </w:r>
      </w:hyperlink>
    </w:p>
    <w:p w14:paraId="740A3D62" w14:textId="77777777" w:rsidR="00892200" w:rsidRPr="00892200" w:rsidRDefault="00892200" w:rsidP="00892200">
      <w:pPr>
        <w:ind w:left="709" w:hanging="709"/>
        <w:jc w:val="both"/>
        <w:rPr>
          <w:rFonts w:cs="Times New Roman"/>
        </w:rPr>
      </w:pPr>
      <w:r w:rsidRPr="00892200">
        <w:rPr>
          <w:rFonts w:cs="Times New Roman"/>
        </w:rPr>
        <w:t xml:space="preserve">Pardo-Rozo, Y. Y., Perafán, A. P., &amp; Álvarez-Guayara, D. L. (2023). Valoración económica por servicios recreativos del río Hacha, municipio de Florencia, Caquetá. </w:t>
      </w:r>
      <w:r w:rsidRPr="00892200">
        <w:rPr>
          <w:rFonts w:cs="Times New Roman"/>
          <w:i/>
          <w:iCs/>
        </w:rPr>
        <w:t>Revista U.D.C.A Actualidad &amp; Divulgación Científica, 26</w:t>
      </w:r>
      <w:r w:rsidRPr="00892200">
        <w:rPr>
          <w:rFonts w:cs="Times New Roman"/>
        </w:rPr>
        <w:t>(2), e2428. https://doi.org/10.31910/rudca.v26.n2.2023.2428</w:t>
      </w:r>
    </w:p>
    <w:p w14:paraId="47E1DEF3" w14:textId="77777777" w:rsidR="00892200" w:rsidRPr="00C24312" w:rsidRDefault="00892200" w:rsidP="00892200">
      <w:pPr>
        <w:ind w:left="709" w:hanging="709"/>
        <w:jc w:val="both"/>
        <w:rPr>
          <w:rFonts w:cs="Times New Roman"/>
          <w:lang w:val="en-US"/>
        </w:rPr>
      </w:pPr>
      <w:r w:rsidRPr="00892200">
        <w:rPr>
          <w:rFonts w:cs="Times New Roman"/>
        </w:rPr>
        <w:t xml:space="preserve">Perafán, A. P., &amp; Álvarez-Guayara, D. L. (2022). Valoración ambiental del transecto del río Hacha en la comuna norte de la ciudad de Florencia, Caquetá. </w:t>
      </w:r>
      <w:r w:rsidRPr="00C24312">
        <w:rPr>
          <w:rFonts w:cs="Times New Roman"/>
          <w:i/>
          <w:iCs/>
          <w:lang w:val="en-US"/>
        </w:rPr>
        <w:t>Environment &amp; Technology, 2</w:t>
      </w:r>
      <w:r w:rsidRPr="00C24312">
        <w:rPr>
          <w:rFonts w:cs="Times New Roman"/>
          <w:lang w:val="en-US"/>
        </w:rPr>
        <w:t>(2), 35–54. https://doi.org/10.56205/ret.2-2.3</w:t>
      </w:r>
    </w:p>
    <w:p w14:paraId="3F32DDFA" w14:textId="77777777" w:rsidR="00892200" w:rsidRPr="00C24312" w:rsidRDefault="00892200" w:rsidP="00892200">
      <w:pPr>
        <w:ind w:left="709" w:hanging="709"/>
        <w:jc w:val="both"/>
        <w:rPr>
          <w:rFonts w:cs="Times New Roman"/>
          <w:lang w:val="en-US"/>
        </w:rPr>
      </w:pPr>
      <w:r w:rsidRPr="00D923C4">
        <w:rPr>
          <w:rFonts w:cs="Times New Roman"/>
          <w:lang w:val="en-US"/>
        </w:rPr>
        <w:t xml:space="preserve">Pérez-Rincón, M. A., Vargas-Morales, J., &amp; Martínez-Alier, J. (2019). </w:t>
      </w:r>
      <w:r w:rsidRPr="00C24312">
        <w:rPr>
          <w:rFonts w:cs="Times New Roman"/>
          <w:lang w:val="en-US"/>
        </w:rPr>
        <w:t xml:space="preserve">Mapping and analyzing ecological distribution conflicts in Colombia from the environmental justice perspective. </w:t>
      </w:r>
      <w:r w:rsidRPr="00C24312">
        <w:rPr>
          <w:rFonts w:cs="Times New Roman"/>
          <w:i/>
          <w:iCs/>
          <w:lang w:val="en-US"/>
        </w:rPr>
        <w:t>Ecological Economics, 165</w:t>
      </w:r>
      <w:r w:rsidRPr="00C24312">
        <w:rPr>
          <w:rFonts w:cs="Times New Roman"/>
          <w:lang w:val="en-US"/>
        </w:rPr>
        <w:t>, 106380. https://doi.org/10.1016/j.ecolecon.2019.106380</w:t>
      </w:r>
    </w:p>
    <w:p w14:paraId="1D7AA786" w14:textId="77777777" w:rsidR="00892200" w:rsidRPr="00D923C4" w:rsidRDefault="00892200" w:rsidP="00306EB6">
      <w:pPr>
        <w:spacing w:before="0" w:after="0" w:line="276" w:lineRule="auto"/>
        <w:jc w:val="both"/>
      </w:pPr>
      <w:r w:rsidRPr="00C24312">
        <w:rPr>
          <w:lang w:val="en-US"/>
        </w:rPr>
        <w:t xml:space="preserve">QGIS Development Team. (2024). </w:t>
      </w:r>
      <w:r w:rsidRPr="00C24312">
        <w:rPr>
          <w:i/>
          <w:iCs/>
          <w:lang w:val="en-US"/>
        </w:rPr>
        <w:t>QGIS Geographic Information System (Versión 3.34)</w:t>
      </w:r>
      <w:r w:rsidRPr="00C24312">
        <w:rPr>
          <w:lang w:val="en-US"/>
        </w:rPr>
        <w:t xml:space="preserve"> [Software de computación]. Open Source Geospatial Foundation. </w:t>
      </w:r>
      <w:hyperlink r:id="rId24" w:tgtFrame="_blank" w:history="1">
        <w:r w:rsidRPr="00D923C4">
          <w:rPr>
            <w:rStyle w:val="Hipervnculo"/>
          </w:rPr>
          <w:t>https://qgis.org</w:t>
        </w:r>
      </w:hyperlink>
    </w:p>
    <w:p w14:paraId="05798225" w14:textId="77777777" w:rsidR="00892200" w:rsidRPr="00C24312" w:rsidRDefault="00892200" w:rsidP="00892200">
      <w:pPr>
        <w:ind w:left="709" w:hanging="709"/>
        <w:jc w:val="both"/>
        <w:rPr>
          <w:rFonts w:cs="Times New Roman"/>
          <w:lang w:val="en-US"/>
        </w:rPr>
      </w:pPr>
      <w:r w:rsidRPr="00D923C4">
        <w:rPr>
          <w:rFonts w:cs="Times New Roman"/>
        </w:rPr>
        <w:t xml:space="preserve">Restrepo, J. D., Escobar, H. A., Tosic, M., &amp; Martínez, J. A. (2021). </w:t>
      </w:r>
      <w:r w:rsidRPr="00C24312">
        <w:rPr>
          <w:rFonts w:cs="Times New Roman"/>
          <w:lang w:val="en-US"/>
        </w:rPr>
        <w:t xml:space="preserve">River channel changes and environmental impacts caused by in-stream gravel mining in tropical rivers. </w:t>
      </w:r>
      <w:r w:rsidRPr="00C24312">
        <w:rPr>
          <w:rFonts w:cs="Times New Roman"/>
          <w:i/>
          <w:iCs/>
          <w:lang w:val="en-US"/>
        </w:rPr>
        <w:t>Geomorphology, 389</w:t>
      </w:r>
      <w:r w:rsidRPr="00C24312">
        <w:rPr>
          <w:rFonts w:cs="Times New Roman"/>
          <w:lang w:val="en-US"/>
        </w:rPr>
        <w:t>, 107830. https://doi.org/10.1016/j.geomorph.2021.107830</w:t>
      </w:r>
    </w:p>
    <w:p w14:paraId="21827D57" w14:textId="77777777" w:rsidR="00892200" w:rsidRPr="00C24312" w:rsidRDefault="00892200" w:rsidP="00892200">
      <w:pPr>
        <w:ind w:left="709" w:hanging="709"/>
        <w:jc w:val="both"/>
        <w:rPr>
          <w:rFonts w:cs="Times New Roman"/>
          <w:lang w:val="en-US"/>
        </w:rPr>
      </w:pPr>
      <w:r w:rsidRPr="00C24312">
        <w:rPr>
          <w:rFonts w:cs="Times New Roman"/>
          <w:lang w:val="en-US"/>
        </w:rPr>
        <w:t xml:space="preserve">Rinaldi, M., Surian, N., Comiti, F., &amp; Bussettini, M. (2020). A methodological framework for hydromorphological assessment, analysis and monitoring (IDRAIM) aimed at promoting integrated river management. </w:t>
      </w:r>
      <w:r w:rsidRPr="00C24312">
        <w:rPr>
          <w:rFonts w:cs="Times New Roman"/>
          <w:i/>
          <w:iCs/>
          <w:lang w:val="en-US"/>
        </w:rPr>
        <w:t>Geomorphology, 251</w:t>
      </w:r>
      <w:r w:rsidRPr="00C24312">
        <w:rPr>
          <w:rFonts w:cs="Times New Roman"/>
          <w:lang w:val="en-US"/>
        </w:rPr>
        <w:t>, 122–136. https://doi.org/10.1016/j.geomorph.2015.05.010</w:t>
      </w:r>
    </w:p>
    <w:p w14:paraId="260F396A" w14:textId="77777777" w:rsidR="00892200" w:rsidRPr="00C24312" w:rsidRDefault="00892200" w:rsidP="00892200">
      <w:pPr>
        <w:ind w:left="709" w:hanging="709"/>
        <w:jc w:val="both"/>
        <w:rPr>
          <w:rFonts w:cs="Times New Roman"/>
          <w:lang w:val="en-US"/>
        </w:rPr>
      </w:pPr>
      <w:r w:rsidRPr="00C24312">
        <w:rPr>
          <w:rFonts w:cs="Times New Roman"/>
          <w:lang w:val="en-US"/>
        </w:rPr>
        <w:t xml:space="preserve">Toro, J., Requena, I., Duarte, O., &amp; Zamorano, M. (2022). Environmental impact assessment in Colombia: Critical analysis and opportunities for improvement in mining projects. </w:t>
      </w:r>
      <w:r w:rsidRPr="00C24312">
        <w:rPr>
          <w:rFonts w:cs="Times New Roman"/>
          <w:i/>
          <w:iCs/>
          <w:lang w:val="en-US"/>
        </w:rPr>
        <w:t>Environmental Impact Assessment Review, 93</w:t>
      </w:r>
      <w:r w:rsidRPr="00C24312">
        <w:rPr>
          <w:rFonts w:cs="Times New Roman"/>
          <w:lang w:val="en-US"/>
        </w:rPr>
        <w:t>, 106724. https://doi.org/10.1016/j.eiar.2021.106724</w:t>
      </w:r>
    </w:p>
    <w:p w14:paraId="311A63F0" w14:textId="77777777" w:rsidR="00351C26" w:rsidRPr="00C24312" w:rsidRDefault="00351C26" w:rsidP="00306EB6">
      <w:pPr>
        <w:spacing w:before="0" w:after="0" w:line="276" w:lineRule="auto"/>
        <w:jc w:val="both"/>
        <w:rPr>
          <w:lang w:val="en-US"/>
        </w:rPr>
      </w:pPr>
    </w:p>
    <w:p w14:paraId="5C78AC27" w14:textId="77777777" w:rsidR="00351C26" w:rsidRPr="00C24312" w:rsidRDefault="00351C26" w:rsidP="00306EB6">
      <w:pPr>
        <w:spacing w:before="0" w:after="0" w:line="276" w:lineRule="auto"/>
        <w:jc w:val="both"/>
        <w:rPr>
          <w:lang w:val="en-US"/>
        </w:rPr>
      </w:pPr>
    </w:p>
    <w:p w14:paraId="1C713654" w14:textId="77777777" w:rsidR="00351C26" w:rsidRPr="00C24312" w:rsidRDefault="00351C26" w:rsidP="00306EB6">
      <w:pPr>
        <w:pStyle w:val="Ttulo1"/>
        <w:spacing w:before="0" w:line="276" w:lineRule="auto"/>
        <w:rPr>
          <w:rFonts w:ascii="Times New Roman" w:hAnsi="Times New Roman" w:cs="Times New Roman"/>
          <w:color w:val="auto"/>
          <w:sz w:val="24"/>
          <w:szCs w:val="24"/>
          <w:lang w:val="en-US"/>
        </w:rPr>
      </w:pPr>
      <w:bookmarkStart w:id="35" w:name="_Toc230717720"/>
      <w:r w:rsidRPr="00C24312">
        <w:rPr>
          <w:rFonts w:ascii="Times New Roman" w:hAnsi="Times New Roman" w:cs="Times New Roman"/>
          <w:color w:val="auto"/>
          <w:sz w:val="24"/>
          <w:szCs w:val="24"/>
          <w:lang w:val="en-US"/>
        </w:rPr>
        <w:t>1</w:t>
      </w:r>
      <w:r w:rsidR="00892200" w:rsidRPr="00C24312">
        <w:rPr>
          <w:rFonts w:ascii="Times New Roman" w:hAnsi="Times New Roman" w:cs="Times New Roman"/>
          <w:color w:val="auto"/>
          <w:sz w:val="24"/>
          <w:szCs w:val="24"/>
          <w:lang w:val="en-US"/>
        </w:rPr>
        <w:t>2</w:t>
      </w:r>
      <w:r w:rsidRPr="00C24312">
        <w:rPr>
          <w:rFonts w:ascii="Times New Roman" w:hAnsi="Times New Roman" w:cs="Times New Roman"/>
          <w:color w:val="auto"/>
          <w:sz w:val="24"/>
          <w:szCs w:val="24"/>
          <w:lang w:val="en-US"/>
        </w:rPr>
        <w:t>. ANEXOS</w:t>
      </w:r>
      <w:bookmarkEnd w:id="35"/>
    </w:p>
    <w:p w14:paraId="3E3DE60B" w14:textId="77777777" w:rsidR="00351C26" w:rsidRPr="00C24312" w:rsidRDefault="00351C26" w:rsidP="00306EB6">
      <w:pPr>
        <w:spacing w:before="0" w:after="0" w:line="276" w:lineRule="auto"/>
        <w:jc w:val="both"/>
        <w:rPr>
          <w:lang w:val="en-US"/>
        </w:rPr>
      </w:pPr>
    </w:p>
    <w:p w14:paraId="67AF104E" w14:textId="77777777" w:rsidR="00351C26" w:rsidRPr="00C24312" w:rsidRDefault="00351C26" w:rsidP="00306EB6">
      <w:pPr>
        <w:spacing w:before="0" w:after="0" w:line="276" w:lineRule="auto"/>
        <w:jc w:val="both"/>
        <w:rPr>
          <w:lang w:val="en-US"/>
        </w:rPr>
      </w:pPr>
      <w:r w:rsidRPr="00C24312">
        <w:rPr>
          <w:lang w:val="en-US"/>
        </w:rPr>
        <w:t>Entrevista Preguntas Respuestas Luis Becerra 11-05-2026_FINAL</w:t>
      </w:r>
    </w:p>
    <w:p w14:paraId="42117825" w14:textId="77777777" w:rsidR="00351C26" w:rsidRPr="00C24312" w:rsidRDefault="00351C26" w:rsidP="00306EB6">
      <w:pPr>
        <w:spacing w:before="0" w:after="0" w:line="276" w:lineRule="auto"/>
        <w:jc w:val="both"/>
        <w:rPr>
          <w:lang w:val="en-US"/>
        </w:rPr>
      </w:pPr>
      <w:r w:rsidRPr="00C24312">
        <w:rPr>
          <w:lang w:val="en-US"/>
        </w:rPr>
        <w:t>Informe de Análisis Cualitativo ATLAS.ti - río Hacha Florencia</w:t>
      </w:r>
    </w:p>
    <w:p w14:paraId="333B0E4A" w14:textId="77777777" w:rsidR="00351C26" w:rsidRPr="00D611F5" w:rsidRDefault="00351C26" w:rsidP="00306EB6">
      <w:pPr>
        <w:spacing w:before="0" w:after="0" w:line="276" w:lineRule="auto"/>
        <w:jc w:val="both"/>
        <w:rPr>
          <w:lang w:val="es-419"/>
        </w:rPr>
      </w:pPr>
      <w:r>
        <w:rPr>
          <w:lang w:val="es-419"/>
        </w:rPr>
        <w:t>Fotografías del sector</w:t>
      </w:r>
    </w:p>
    <w:sectPr w:rsidR="00351C26" w:rsidRPr="00D611F5" w:rsidSect="00204FAB">
      <w:headerReference w:type="default" r:id="rId25"/>
      <w:pgSz w:w="12240" w:h="15840"/>
      <w:pgMar w:top="1440" w:right="1800" w:bottom="1440" w:left="180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5A6760" w14:textId="77777777" w:rsidR="009714AC" w:rsidRDefault="009714AC" w:rsidP="00563CCD">
      <w:pPr>
        <w:spacing w:before="0" w:after="0"/>
      </w:pPr>
      <w:r>
        <w:separator/>
      </w:r>
    </w:p>
  </w:endnote>
  <w:endnote w:type="continuationSeparator" w:id="0">
    <w:p w14:paraId="77B4E745" w14:textId="77777777" w:rsidR="009714AC" w:rsidRDefault="009714AC" w:rsidP="00563CCD">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E076D3" w14:textId="77777777" w:rsidR="009714AC" w:rsidRDefault="009714AC" w:rsidP="00563CCD">
      <w:pPr>
        <w:spacing w:before="0" w:after="0"/>
      </w:pPr>
      <w:r>
        <w:separator/>
      </w:r>
    </w:p>
  </w:footnote>
  <w:footnote w:type="continuationSeparator" w:id="0">
    <w:p w14:paraId="0F4CBEA4" w14:textId="77777777" w:rsidR="009714AC" w:rsidRDefault="009714AC" w:rsidP="00563CCD">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54F794" w14:textId="77777777" w:rsidR="00204FAB" w:rsidRDefault="00204FAB">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18590166"/>
      <w:docPartObj>
        <w:docPartGallery w:val="Page Numbers (Top of Page)"/>
        <w:docPartUnique/>
      </w:docPartObj>
    </w:sdtPr>
    <w:sdtContent>
      <w:p w14:paraId="571EBDD9" w14:textId="77777777" w:rsidR="00204FAB" w:rsidRDefault="00204FAB">
        <w:pPr>
          <w:pStyle w:val="Encabezado"/>
          <w:jc w:val="right"/>
        </w:pPr>
        <w:r>
          <w:fldChar w:fldCharType="begin"/>
        </w:r>
        <w:r>
          <w:instrText>PAGE   \* MERGEFORMAT</w:instrText>
        </w:r>
        <w:r>
          <w:fldChar w:fldCharType="separate"/>
        </w:r>
        <w:r w:rsidR="00542F62" w:rsidRPr="00542F62">
          <w:rPr>
            <w:noProof/>
            <w:lang w:val="es-ES"/>
          </w:rPr>
          <w:t>19</w:t>
        </w:r>
        <w:r>
          <w:fldChar w:fldCharType="end"/>
        </w:r>
      </w:p>
    </w:sdtContent>
  </w:sdt>
  <w:p w14:paraId="516616CE" w14:textId="77777777" w:rsidR="00204FAB" w:rsidRDefault="00204FAB">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aconnmeros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aconnmeros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aconvietas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aconvietas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aconnmeros"/>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aconvietas"/>
      <w:lvlText w:val=""/>
      <w:lvlJc w:val="left"/>
      <w:pPr>
        <w:tabs>
          <w:tab w:val="num" w:pos="360"/>
        </w:tabs>
        <w:ind w:left="360" w:hanging="360"/>
      </w:pPr>
      <w:rPr>
        <w:rFonts w:ascii="Symbol" w:hAnsi="Symbol" w:hint="default"/>
      </w:rPr>
    </w:lvl>
  </w:abstractNum>
  <w:abstractNum w:abstractNumId="9" w15:restartNumberingAfterBreak="0">
    <w:nsid w:val="02CA29A6"/>
    <w:multiLevelType w:val="multilevel"/>
    <w:tmpl w:val="19A42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43B7851"/>
    <w:multiLevelType w:val="multilevel"/>
    <w:tmpl w:val="27AE8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62575B1"/>
    <w:multiLevelType w:val="multilevel"/>
    <w:tmpl w:val="CD385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7BF3F38"/>
    <w:multiLevelType w:val="multilevel"/>
    <w:tmpl w:val="FD228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780674E"/>
    <w:multiLevelType w:val="multilevel"/>
    <w:tmpl w:val="B38EF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383350E"/>
    <w:multiLevelType w:val="multilevel"/>
    <w:tmpl w:val="153053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AF13F97"/>
    <w:multiLevelType w:val="multilevel"/>
    <w:tmpl w:val="754C57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4C522EFF"/>
    <w:multiLevelType w:val="multilevel"/>
    <w:tmpl w:val="321CC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15E0E85"/>
    <w:multiLevelType w:val="multilevel"/>
    <w:tmpl w:val="92F8D0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1860E89"/>
    <w:multiLevelType w:val="multilevel"/>
    <w:tmpl w:val="C6368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8276C36"/>
    <w:multiLevelType w:val="multilevel"/>
    <w:tmpl w:val="57C480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84A2F26"/>
    <w:multiLevelType w:val="multilevel"/>
    <w:tmpl w:val="F70AC7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EEC66EB"/>
    <w:multiLevelType w:val="multilevel"/>
    <w:tmpl w:val="2C9A8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41772417">
    <w:abstractNumId w:val="8"/>
  </w:num>
  <w:num w:numId="2" w16cid:durableId="943610829">
    <w:abstractNumId w:val="6"/>
  </w:num>
  <w:num w:numId="3" w16cid:durableId="965164494">
    <w:abstractNumId w:val="5"/>
  </w:num>
  <w:num w:numId="4" w16cid:durableId="771053087">
    <w:abstractNumId w:val="4"/>
  </w:num>
  <w:num w:numId="5" w16cid:durableId="105924686">
    <w:abstractNumId w:val="7"/>
  </w:num>
  <w:num w:numId="6" w16cid:durableId="997728236">
    <w:abstractNumId w:val="3"/>
  </w:num>
  <w:num w:numId="7" w16cid:durableId="1766876085">
    <w:abstractNumId w:val="2"/>
  </w:num>
  <w:num w:numId="8" w16cid:durableId="12846957">
    <w:abstractNumId w:val="1"/>
  </w:num>
  <w:num w:numId="9" w16cid:durableId="868449889">
    <w:abstractNumId w:val="0"/>
  </w:num>
  <w:num w:numId="10" w16cid:durableId="1710687507">
    <w:abstractNumId w:val="12"/>
  </w:num>
  <w:num w:numId="11" w16cid:durableId="783036349">
    <w:abstractNumId w:val="16"/>
  </w:num>
  <w:num w:numId="12" w16cid:durableId="221329478">
    <w:abstractNumId w:val="19"/>
  </w:num>
  <w:num w:numId="13" w16cid:durableId="1425885072">
    <w:abstractNumId w:val="9"/>
  </w:num>
  <w:num w:numId="14" w16cid:durableId="2079162194">
    <w:abstractNumId w:val="18"/>
  </w:num>
  <w:num w:numId="15" w16cid:durableId="760493639">
    <w:abstractNumId w:val="10"/>
  </w:num>
  <w:num w:numId="16" w16cid:durableId="1507595019">
    <w:abstractNumId w:val="20"/>
  </w:num>
  <w:num w:numId="17" w16cid:durableId="115757983">
    <w:abstractNumId w:val="15"/>
  </w:num>
  <w:num w:numId="18" w16cid:durableId="802893001">
    <w:abstractNumId w:val="13"/>
  </w:num>
  <w:num w:numId="19" w16cid:durableId="1465614298">
    <w:abstractNumId w:val="11"/>
  </w:num>
  <w:num w:numId="20" w16cid:durableId="172035465">
    <w:abstractNumId w:val="14"/>
  </w:num>
  <w:num w:numId="21" w16cid:durableId="1335765218">
    <w:abstractNumId w:val="17"/>
  </w:num>
  <w:num w:numId="22" w16cid:durableId="495654523">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7730"/>
    <w:rsid w:val="000063A0"/>
    <w:rsid w:val="00027898"/>
    <w:rsid w:val="00034616"/>
    <w:rsid w:val="00052AB9"/>
    <w:rsid w:val="0006063C"/>
    <w:rsid w:val="00064DC9"/>
    <w:rsid w:val="000F3A98"/>
    <w:rsid w:val="00101B61"/>
    <w:rsid w:val="0015074B"/>
    <w:rsid w:val="00204FAB"/>
    <w:rsid w:val="00250988"/>
    <w:rsid w:val="00273FD7"/>
    <w:rsid w:val="00293644"/>
    <w:rsid w:val="0029639D"/>
    <w:rsid w:val="0029798E"/>
    <w:rsid w:val="002B689B"/>
    <w:rsid w:val="00306EB6"/>
    <w:rsid w:val="003235F4"/>
    <w:rsid w:val="00326F90"/>
    <w:rsid w:val="00351C26"/>
    <w:rsid w:val="00390D69"/>
    <w:rsid w:val="003A51BF"/>
    <w:rsid w:val="003B59CA"/>
    <w:rsid w:val="003D50A2"/>
    <w:rsid w:val="003F7437"/>
    <w:rsid w:val="00431895"/>
    <w:rsid w:val="004612F7"/>
    <w:rsid w:val="0047506A"/>
    <w:rsid w:val="00490069"/>
    <w:rsid w:val="004D72FB"/>
    <w:rsid w:val="00510A05"/>
    <w:rsid w:val="0051423F"/>
    <w:rsid w:val="00515A5E"/>
    <w:rsid w:val="00536DB2"/>
    <w:rsid w:val="00541BF3"/>
    <w:rsid w:val="00542A66"/>
    <w:rsid w:val="00542F62"/>
    <w:rsid w:val="00543C27"/>
    <w:rsid w:val="00563CCD"/>
    <w:rsid w:val="00566247"/>
    <w:rsid w:val="005724E1"/>
    <w:rsid w:val="005F561A"/>
    <w:rsid w:val="006A35BC"/>
    <w:rsid w:val="006C155B"/>
    <w:rsid w:val="006D2309"/>
    <w:rsid w:val="00735348"/>
    <w:rsid w:val="00763148"/>
    <w:rsid w:val="00772718"/>
    <w:rsid w:val="00785183"/>
    <w:rsid w:val="007C364A"/>
    <w:rsid w:val="007D3356"/>
    <w:rsid w:val="00830FB6"/>
    <w:rsid w:val="0086389A"/>
    <w:rsid w:val="00887ADD"/>
    <w:rsid w:val="00892200"/>
    <w:rsid w:val="008F0557"/>
    <w:rsid w:val="00943C6F"/>
    <w:rsid w:val="009714AC"/>
    <w:rsid w:val="009835A8"/>
    <w:rsid w:val="009965E1"/>
    <w:rsid w:val="009B38E6"/>
    <w:rsid w:val="009B6F82"/>
    <w:rsid w:val="00A42197"/>
    <w:rsid w:val="00A8748D"/>
    <w:rsid w:val="00AA1D8D"/>
    <w:rsid w:val="00AA2CB8"/>
    <w:rsid w:val="00AB1902"/>
    <w:rsid w:val="00AB77BD"/>
    <w:rsid w:val="00AE62C5"/>
    <w:rsid w:val="00B02220"/>
    <w:rsid w:val="00B21CA3"/>
    <w:rsid w:val="00B47730"/>
    <w:rsid w:val="00B61945"/>
    <w:rsid w:val="00B653D3"/>
    <w:rsid w:val="00BD140B"/>
    <w:rsid w:val="00BD3C69"/>
    <w:rsid w:val="00BF3CFC"/>
    <w:rsid w:val="00C011B0"/>
    <w:rsid w:val="00C24312"/>
    <w:rsid w:val="00C52DD9"/>
    <w:rsid w:val="00C90B50"/>
    <w:rsid w:val="00CB0664"/>
    <w:rsid w:val="00CD5400"/>
    <w:rsid w:val="00D52118"/>
    <w:rsid w:val="00D611F5"/>
    <w:rsid w:val="00D923C4"/>
    <w:rsid w:val="00DA4546"/>
    <w:rsid w:val="00DD56C5"/>
    <w:rsid w:val="00ED2C22"/>
    <w:rsid w:val="00F72B8D"/>
    <w:rsid w:val="00FB4A39"/>
    <w:rsid w:val="00FC34E1"/>
    <w:rsid w:val="00FC693F"/>
    <w:rsid w:val="00FE2F36"/>
    <w:rsid w:val="00FE6E0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A485417"/>
  <w14:defaultImageDpi w14:val="300"/>
  <w15:docId w15:val="{2EB1FBB7-94B6-42EA-BBD3-0148E660C3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before="12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rPr>
      <w:rFonts w:ascii="Times New Roman" w:eastAsia="Times New Roman" w:hAnsi="Times New Roman"/>
      <w:sz w:val="24"/>
      <w:lang w:val="es-CO"/>
    </w:rPr>
  </w:style>
  <w:style w:type="paragraph" w:styleId="Ttulo1">
    <w:name w:val="heading 1"/>
    <w:basedOn w:val="Normal"/>
    <w:next w:val="Normal"/>
    <w:link w:val="Ttulo1C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Ttulo9">
    <w:name w:val="heading 9"/>
    <w:basedOn w:val="Normal"/>
    <w:next w:val="Normal"/>
    <w:link w:val="Ttulo9C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618BF"/>
    <w:pPr>
      <w:tabs>
        <w:tab w:val="center" w:pos="4680"/>
        <w:tab w:val="right" w:pos="9360"/>
      </w:tabs>
      <w:spacing w:after="0"/>
    </w:pPr>
  </w:style>
  <w:style w:type="character" w:customStyle="1" w:styleId="EncabezadoCar">
    <w:name w:val="Encabezado Car"/>
    <w:basedOn w:val="Fuentedeprrafopredeter"/>
    <w:link w:val="Encabezado"/>
    <w:uiPriority w:val="99"/>
    <w:rsid w:val="00E618BF"/>
  </w:style>
  <w:style w:type="paragraph" w:styleId="Piedepgina">
    <w:name w:val="footer"/>
    <w:basedOn w:val="Normal"/>
    <w:link w:val="PiedepginaCar"/>
    <w:uiPriority w:val="99"/>
    <w:unhideWhenUsed/>
    <w:rsid w:val="00E618BF"/>
    <w:pPr>
      <w:tabs>
        <w:tab w:val="center" w:pos="4680"/>
        <w:tab w:val="right" w:pos="9360"/>
      </w:tabs>
      <w:spacing w:after="0"/>
    </w:pPr>
  </w:style>
  <w:style w:type="character" w:customStyle="1" w:styleId="PiedepginaCar">
    <w:name w:val="Pie de página Car"/>
    <w:basedOn w:val="Fuentedeprrafopredeter"/>
    <w:link w:val="Piedepgina"/>
    <w:uiPriority w:val="99"/>
    <w:rsid w:val="00E618BF"/>
  </w:style>
  <w:style w:type="paragraph" w:styleId="Sinespaciado">
    <w:name w:val="No Spacing"/>
    <w:uiPriority w:val="1"/>
    <w:qFormat/>
    <w:rsid w:val="00FC693F"/>
    <w:pPr>
      <w:spacing w:after="0"/>
    </w:pPr>
  </w:style>
  <w:style w:type="character" w:customStyle="1" w:styleId="Ttulo1Car">
    <w:name w:val="Título 1 Car"/>
    <w:basedOn w:val="Fuentedeprrafopredeter"/>
    <w:link w:val="Ttulo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FC693F"/>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FC693F"/>
    <w:rPr>
      <w:rFonts w:asciiTheme="majorHAnsi" w:eastAsiaTheme="majorEastAsia" w:hAnsiTheme="majorHAnsi" w:cstheme="majorBidi"/>
      <w:b/>
      <w:bCs/>
      <w:color w:val="4F81BD" w:themeColor="accent1"/>
    </w:rPr>
  </w:style>
  <w:style w:type="paragraph" w:styleId="Ttulo">
    <w:name w:val="Title"/>
    <w:basedOn w:val="Normal"/>
    <w:next w:val="Normal"/>
    <w:link w:val="TtuloCar"/>
    <w:uiPriority w:val="10"/>
    <w:qFormat/>
    <w:rsid w:val="00FC693F"/>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tulo">
    <w:name w:val="Subtitle"/>
    <w:basedOn w:val="Normal"/>
    <w:next w:val="Normal"/>
    <w:link w:val="SubttuloCar"/>
    <w:uiPriority w:val="11"/>
    <w:qFormat/>
    <w:rsid w:val="00FC693F"/>
    <w:pPr>
      <w:numPr>
        <w:ilvl w:val="1"/>
      </w:numPr>
    </w:pPr>
    <w:rPr>
      <w:rFonts w:asciiTheme="majorHAnsi" w:eastAsiaTheme="majorEastAsia" w:hAnsiTheme="majorHAnsi" w:cstheme="majorBidi"/>
      <w:i/>
      <w:iCs/>
      <w:color w:val="4F81BD" w:themeColor="accent1"/>
      <w:spacing w:val="15"/>
      <w:szCs w:val="24"/>
    </w:rPr>
  </w:style>
  <w:style w:type="character" w:customStyle="1" w:styleId="SubttuloCar">
    <w:name w:val="Subtítulo Car"/>
    <w:basedOn w:val="Fuentedeprrafopredeter"/>
    <w:link w:val="Subttulo"/>
    <w:uiPriority w:val="11"/>
    <w:rsid w:val="00FC693F"/>
    <w:rPr>
      <w:rFonts w:asciiTheme="majorHAnsi" w:eastAsiaTheme="majorEastAsia" w:hAnsiTheme="majorHAnsi" w:cstheme="majorBidi"/>
      <w:i/>
      <w:iCs/>
      <w:color w:val="4F81BD" w:themeColor="accent1"/>
      <w:spacing w:val="15"/>
      <w:sz w:val="24"/>
      <w:szCs w:val="24"/>
    </w:rPr>
  </w:style>
  <w:style w:type="paragraph" w:styleId="Prrafodelista">
    <w:name w:val="List Paragraph"/>
    <w:basedOn w:val="Normal"/>
    <w:uiPriority w:val="34"/>
    <w:qFormat/>
    <w:rsid w:val="00FC693F"/>
    <w:pPr>
      <w:ind w:left="720"/>
      <w:contextualSpacing/>
    </w:pPr>
  </w:style>
  <w:style w:type="paragraph" w:styleId="Textoindependiente">
    <w:name w:val="Body Text"/>
    <w:basedOn w:val="Normal"/>
    <w:link w:val="TextoindependienteCar"/>
    <w:uiPriority w:val="99"/>
    <w:unhideWhenUsed/>
    <w:rsid w:val="00AA1D8D"/>
  </w:style>
  <w:style w:type="character" w:customStyle="1" w:styleId="TextoindependienteCar">
    <w:name w:val="Texto independiente Car"/>
    <w:basedOn w:val="Fuentedeprrafopredeter"/>
    <w:link w:val="Textoindependiente"/>
    <w:uiPriority w:val="99"/>
    <w:rsid w:val="00AA1D8D"/>
  </w:style>
  <w:style w:type="paragraph" w:styleId="Textoindependiente2">
    <w:name w:val="Body Text 2"/>
    <w:basedOn w:val="Normal"/>
    <w:link w:val="Textoindependiente2Car"/>
    <w:uiPriority w:val="99"/>
    <w:unhideWhenUsed/>
    <w:rsid w:val="00AA1D8D"/>
    <w:pPr>
      <w:spacing w:line="480" w:lineRule="auto"/>
    </w:pPr>
  </w:style>
  <w:style w:type="character" w:customStyle="1" w:styleId="Textoindependiente2Car">
    <w:name w:val="Texto independiente 2 Car"/>
    <w:basedOn w:val="Fuentedeprrafopredeter"/>
    <w:link w:val="Textoindependiente2"/>
    <w:uiPriority w:val="99"/>
    <w:rsid w:val="00AA1D8D"/>
  </w:style>
  <w:style w:type="paragraph" w:styleId="Textoindependiente3">
    <w:name w:val="Body Text 3"/>
    <w:basedOn w:val="Normal"/>
    <w:link w:val="Textoindependiente3Car"/>
    <w:uiPriority w:val="99"/>
    <w:unhideWhenUsed/>
    <w:rsid w:val="00AA1D8D"/>
    <w:rPr>
      <w:sz w:val="16"/>
      <w:szCs w:val="16"/>
    </w:rPr>
  </w:style>
  <w:style w:type="character" w:customStyle="1" w:styleId="Textoindependiente3Car">
    <w:name w:val="Texto independiente 3 Car"/>
    <w:basedOn w:val="Fuentedeprrafopredeter"/>
    <w:link w:val="Textoindependiente3"/>
    <w:uiPriority w:val="99"/>
    <w:rsid w:val="00AA1D8D"/>
    <w:rPr>
      <w:sz w:val="16"/>
      <w:szCs w:val="16"/>
    </w:rPr>
  </w:style>
  <w:style w:type="paragraph" w:styleId="Lista">
    <w:name w:val="List"/>
    <w:basedOn w:val="Normal"/>
    <w:uiPriority w:val="99"/>
    <w:unhideWhenUsed/>
    <w:rsid w:val="00AA1D8D"/>
    <w:pPr>
      <w:ind w:left="360" w:hanging="360"/>
      <w:contextualSpacing/>
    </w:pPr>
  </w:style>
  <w:style w:type="paragraph" w:styleId="Lista2">
    <w:name w:val="List 2"/>
    <w:basedOn w:val="Normal"/>
    <w:uiPriority w:val="99"/>
    <w:unhideWhenUsed/>
    <w:rsid w:val="00326F90"/>
    <w:pPr>
      <w:ind w:left="720" w:hanging="360"/>
      <w:contextualSpacing/>
    </w:pPr>
  </w:style>
  <w:style w:type="paragraph" w:styleId="Lista3">
    <w:name w:val="List 3"/>
    <w:basedOn w:val="Normal"/>
    <w:uiPriority w:val="99"/>
    <w:unhideWhenUsed/>
    <w:rsid w:val="00326F90"/>
    <w:pPr>
      <w:ind w:left="1080" w:hanging="360"/>
      <w:contextualSpacing/>
    </w:pPr>
  </w:style>
  <w:style w:type="paragraph" w:styleId="Listaconvietas">
    <w:name w:val="List Bullet"/>
    <w:basedOn w:val="Normal"/>
    <w:uiPriority w:val="99"/>
    <w:unhideWhenUsed/>
    <w:rsid w:val="00326F90"/>
    <w:pPr>
      <w:numPr>
        <w:numId w:val="1"/>
      </w:numPr>
      <w:contextualSpacing/>
    </w:pPr>
  </w:style>
  <w:style w:type="paragraph" w:styleId="Listaconvietas2">
    <w:name w:val="List Bullet 2"/>
    <w:basedOn w:val="Normal"/>
    <w:uiPriority w:val="99"/>
    <w:unhideWhenUsed/>
    <w:rsid w:val="00326F90"/>
    <w:pPr>
      <w:numPr>
        <w:numId w:val="2"/>
      </w:numPr>
      <w:contextualSpacing/>
    </w:pPr>
  </w:style>
  <w:style w:type="paragraph" w:styleId="Listaconvietas3">
    <w:name w:val="List Bullet 3"/>
    <w:basedOn w:val="Normal"/>
    <w:uiPriority w:val="99"/>
    <w:unhideWhenUsed/>
    <w:rsid w:val="00326F90"/>
    <w:pPr>
      <w:numPr>
        <w:numId w:val="3"/>
      </w:numPr>
      <w:contextualSpacing/>
    </w:pPr>
  </w:style>
  <w:style w:type="paragraph" w:styleId="Listaconnmeros">
    <w:name w:val="List Number"/>
    <w:basedOn w:val="Normal"/>
    <w:uiPriority w:val="99"/>
    <w:unhideWhenUsed/>
    <w:rsid w:val="00326F90"/>
    <w:pPr>
      <w:numPr>
        <w:numId w:val="5"/>
      </w:numPr>
      <w:contextualSpacing/>
    </w:pPr>
  </w:style>
  <w:style w:type="paragraph" w:styleId="Listaconnmeros2">
    <w:name w:val="List Number 2"/>
    <w:basedOn w:val="Normal"/>
    <w:uiPriority w:val="99"/>
    <w:unhideWhenUsed/>
    <w:rsid w:val="0029639D"/>
    <w:pPr>
      <w:numPr>
        <w:numId w:val="6"/>
      </w:numPr>
      <w:contextualSpacing/>
    </w:pPr>
  </w:style>
  <w:style w:type="paragraph" w:styleId="Listaconnmeros3">
    <w:name w:val="List Number 3"/>
    <w:basedOn w:val="Normal"/>
    <w:uiPriority w:val="99"/>
    <w:unhideWhenUsed/>
    <w:rsid w:val="0029639D"/>
    <w:pPr>
      <w:numPr>
        <w:numId w:val="7"/>
      </w:numPr>
      <w:contextualSpacing/>
    </w:pPr>
  </w:style>
  <w:style w:type="paragraph" w:styleId="Continuarlista">
    <w:name w:val="List Continue"/>
    <w:basedOn w:val="Normal"/>
    <w:uiPriority w:val="99"/>
    <w:unhideWhenUsed/>
    <w:rsid w:val="0029639D"/>
    <w:pPr>
      <w:ind w:left="360"/>
      <w:contextualSpacing/>
    </w:pPr>
  </w:style>
  <w:style w:type="paragraph" w:styleId="Continuarlista2">
    <w:name w:val="List Continue 2"/>
    <w:basedOn w:val="Normal"/>
    <w:uiPriority w:val="99"/>
    <w:unhideWhenUsed/>
    <w:rsid w:val="0029639D"/>
    <w:pPr>
      <w:ind w:left="720"/>
      <w:contextualSpacing/>
    </w:pPr>
  </w:style>
  <w:style w:type="paragraph" w:styleId="Continuarlista3">
    <w:name w:val="List Continue 3"/>
    <w:basedOn w:val="Normal"/>
    <w:uiPriority w:val="99"/>
    <w:unhideWhenUsed/>
    <w:rsid w:val="0029639D"/>
    <w:pPr>
      <w:ind w:left="1080"/>
      <w:contextualSpacing/>
    </w:pPr>
  </w:style>
  <w:style w:type="paragraph" w:styleId="Textomacro">
    <w:name w:val="macro"/>
    <w:link w:val="TextomacroC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TextomacroCar">
    <w:name w:val="Texto macro Car"/>
    <w:basedOn w:val="Fuentedeprrafopredeter"/>
    <w:link w:val="Textomacro"/>
    <w:uiPriority w:val="99"/>
    <w:rsid w:val="0029639D"/>
    <w:rPr>
      <w:rFonts w:ascii="Courier" w:hAnsi="Courier"/>
      <w:sz w:val="20"/>
      <w:szCs w:val="20"/>
    </w:rPr>
  </w:style>
  <w:style w:type="paragraph" w:styleId="Cita">
    <w:name w:val="Quote"/>
    <w:basedOn w:val="Normal"/>
    <w:next w:val="Normal"/>
    <w:link w:val="CitaCar"/>
    <w:uiPriority w:val="29"/>
    <w:qFormat/>
    <w:rsid w:val="00FC693F"/>
    <w:rPr>
      <w:i/>
      <w:iCs/>
      <w:color w:val="000000" w:themeColor="text1"/>
    </w:rPr>
  </w:style>
  <w:style w:type="character" w:customStyle="1" w:styleId="CitaCar">
    <w:name w:val="Cita Car"/>
    <w:basedOn w:val="Fuentedeprrafopredeter"/>
    <w:link w:val="Cita"/>
    <w:uiPriority w:val="29"/>
    <w:rsid w:val="00FC693F"/>
    <w:rPr>
      <w:i/>
      <w:iCs/>
      <w:color w:val="000000" w:themeColor="text1"/>
    </w:rPr>
  </w:style>
  <w:style w:type="character" w:customStyle="1" w:styleId="Ttulo4Car">
    <w:name w:val="Título 4 Car"/>
    <w:basedOn w:val="Fuentedeprrafopredeter"/>
    <w:link w:val="Ttulo4"/>
    <w:uiPriority w:val="9"/>
    <w:semiHidden/>
    <w:rsid w:val="00FC693F"/>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FC693F"/>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uiPriority w:val="9"/>
    <w:semiHidden/>
    <w:rsid w:val="00FC693F"/>
    <w:rPr>
      <w:rFonts w:asciiTheme="majorHAnsi" w:eastAsiaTheme="majorEastAsia" w:hAnsiTheme="majorHAnsi" w:cstheme="majorBidi"/>
      <w:i/>
      <w:iCs/>
      <w:color w:val="243F60" w:themeColor="accent1" w:themeShade="7F"/>
    </w:rPr>
  </w:style>
  <w:style w:type="character" w:customStyle="1" w:styleId="Ttulo7Car">
    <w:name w:val="Título 7 Car"/>
    <w:basedOn w:val="Fuentedeprrafopredeter"/>
    <w:link w:val="Ttulo7"/>
    <w:uiPriority w:val="9"/>
    <w:semiHidden/>
    <w:rsid w:val="00FC693F"/>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FC693F"/>
    <w:rPr>
      <w:rFonts w:asciiTheme="majorHAnsi" w:eastAsiaTheme="majorEastAsia" w:hAnsiTheme="majorHAnsi" w:cstheme="majorBidi"/>
      <w:color w:val="4F81BD" w:themeColor="accent1"/>
      <w:sz w:val="20"/>
      <w:szCs w:val="20"/>
    </w:rPr>
  </w:style>
  <w:style w:type="character" w:customStyle="1" w:styleId="Ttulo9Car">
    <w:name w:val="Título 9 Car"/>
    <w:basedOn w:val="Fuentedeprrafopredeter"/>
    <w:link w:val="Ttulo9"/>
    <w:uiPriority w:val="9"/>
    <w:semiHidden/>
    <w:rsid w:val="00FC693F"/>
    <w:rPr>
      <w:rFonts w:asciiTheme="majorHAnsi" w:eastAsiaTheme="majorEastAsia" w:hAnsiTheme="majorHAnsi" w:cstheme="majorBidi"/>
      <w:i/>
      <w:iCs/>
      <w:color w:val="404040" w:themeColor="text1" w:themeTint="BF"/>
      <w:sz w:val="20"/>
      <w:szCs w:val="20"/>
    </w:rPr>
  </w:style>
  <w:style w:type="paragraph" w:styleId="Descripcin">
    <w:name w:val="caption"/>
    <w:basedOn w:val="Normal"/>
    <w:next w:val="Normal"/>
    <w:uiPriority w:val="35"/>
    <w:unhideWhenUsed/>
    <w:qFormat/>
    <w:rsid w:val="00FC693F"/>
    <w:rPr>
      <w:b/>
      <w:bCs/>
      <w:color w:val="4F81BD" w:themeColor="accent1"/>
      <w:sz w:val="18"/>
      <w:szCs w:val="18"/>
    </w:rPr>
  </w:style>
  <w:style w:type="character" w:styleId="Fuerte">
    <w:name w:val="Strong"/>
    <w:basedOn w:val="Fuentedeprrafopredeter"/>
    <w:uiPriority w:val="22"/>
    <w:qFormat/>
    <w:rsid w:val="00FC693F"/>
    <w:rPr>
      <w:b/>
      <w:bCs/>
    </w:rPr>
  </w:style>
  <w:style w:type="character" w:styleId="nfasis">
    <w:name w:val="Emphasis"/>
    <w:basedOn w:val="Fuentedeprrafopredeter"/>
    <w:uiPriority w:val="20"/>
    <w:qFormat/>
    <w:rsid w:val="00FC693F"/>
    <w:rPr>
      <w:i/>
      <w:iCs/>
    </w:rPr>
  </w:style>
  <w:style w:type="paragraph" w:styleId="Citadestacada">
    <w:name w:val="Intense Quote"/>
    <w:basedOn w:val="Normal"/>
    <w:next w:val="Normal"/>
    <w:link w:val="CitadestacadaC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CitadestacadaCar">
    <w:name w:val="Cita destacada Car"/>
    <w:basedOn w:val="Fuentedeprrafopredeter"/>
    <w:link w:val="Citadestacada"/>
    <w:uiPriority w:val="30"/>
    <w:rsid w:val="00FC693F"/>
    <w:rPr>
      <w:b/>
      <w:bCs/>
      <w:i/>
      <w:iCs/>
      <w:color w:val="4F81BD" w:themeColor="accent1"/>
    </w:rPr>
  </w:style>
  <w:style w:type="character" w:styleId="nfasissutil">
    <w:name w:val="Subtle Emphasis"/>
    <w:basedOn w:val="Fuentedeprrafopredeter"/>
    <w:uiPriority w:val="19"/>
    <w:qFormat/>
    <w:rsid w:val="00FC693F"/>
    <w:rPr>
      <w:i/>
      <w:iCs/>
      <w:color w:val="808080" w:themeColor="text1" w:themeTint="7F"/>
    </w:rPr>
  </w:style>
  <w:style w:type="character" w:styleId="nfasisintenso">
    <w:name w:val="Intense Emphasis"/>
    <w:basedOn w:val="Fuentedeprrafopredeter"/>
    <w:uiPriority w:val="21"/>
    <w:qFormat/>
    <w:rsid w:val="00FC693F"/>
    <w:rPr>
      <w:b/>
      <w:bCs/>
      <w:i/>
      <w:iCs/>
      <w:color w:val="4F81BD" w:themeColor="accent1"/>
    </w:rPr>
  </w:style>
  <w:style w:type="character" w:styleId="Referenciasutil">
    <w:name w:val="Subtle Reference"/>
    <w:basedOn w:val="Fuentedeprrafopredeter"/>
    <w:uiPriority w:val="31"/>
    <w:qFormat/>
    <w:rsid w:val="00FC693F"/>
    <w:rPr>
      <w:smallCaps/>
      <w:color w:val="C0504D" w:themeColor="accent2"/>
      <w:u w:val="single"/>
    </w:rPr>
  </w:style>
  <w:style w:type="character" w:styleId="Referenciaintensa">
    <w:name w:val="Intense Reference"/>
    <w:basedOn w:val="Fuentedeprrafopredeter"/>
    <w:uiPriority w:val="32"/>
    <w:qFormat/>
    <w:rsid w:val="00FC693F"/>
    <w:rPr>
      <w:b/>
      <w:bCs/>
      <w:smallCaps/>
      <w:color w:val="C0504D" w:themeColor="accent2"/>
      <w:spacing w:val="5"/>
      <w:u w:val="single"/>
    </w:rPr>
  </w:style>
  <w:style w:type="character" w:styleId="Ttulodellibro">
    <w:name w:val="Book Title"/>
    <w:basedOn w:val="Fuentedeprrafopredeter"/>
    <w:uiPriority w:val="33"/>
    <w:qFormat/>
    <w:rsid w:val="00FC693F"/>
    <w:rPr>
      <w:b/>
      <w:bCs/>
      <w:smallCaps/>
      <w:spacing w:val="5"/>
    </w:rPr>
  </w:style>
  <w:style w:type="paragraph" w:styleId="TtuloTDC">
    <w:name w:val="TOC Heading"/>
    <w:basedOn w:val="Ttulo1"/>
    <w:next w:val="Normal"/>
    <w:uiPriority w:val="39"/>
    <w:unhideWhenUsed/>
    <w:qFormat/>
    <w:rsid w:val="00FC693F"/>
    <w:pPr>
      <w:outlineLvl w:val="9"/>
    </w:pPr>
  </w:style>
  <w:style w:type="table" w:styleId="Tablaconcuadrcula">
    <w:name w:val="Table Grid"/>
    <w:basedOn w:val="Tablanormal"/>
    <w:uiPriority w:val="39"/>
    <w:rsid w:val="00FC693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
    <w:name w:val="Light Shading"/>
    <w:basedOn w:val="Tablanormal"/>
    <w:uiPriority w:val="60"/>
    <w:rsid w:val="00FC693F"/>
    <w:pPr>
      <w:spacing w:after="0"/>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ombreadoclaro-nfasis1">
    <w:name w:val="Light Shading Accent 1"/>
    <w:basedOn w:val="Tablanormal"/>
    <w:uiPriority w:val="60"/>
    <w:rsid w:val="00FC693F"/>
    <w:pPr>
      <w:spacing w:after="0"/>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2">
    <w:name w:val="Light Shading Accent 2"/>
    <w:basedOn w:val="Tablanormal"/>
    <w:uiPriority w:val="60"/>
    <w:rsid w:val="00FC693F"/>
    <w:pPr>
      <w:spacing w:after="0"/>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claro-nfasis3">
    <w:name w:val="Light Shading Accent 3"/>
    <w:basedOn w:val="Tablanormal"/>
    <w:uiPriority w:val="60"/>
    <w:rsid w:val="00FC693F"/>
    <w:pPr>
      <w:spacing w:after="0"/>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ombreadoclaro-nfasis4">
    <w:name w:val="Light Shading Accent 4"/>
    <w:basedOn w:val="Tablanormal"/>
    <w:uiPriority w:val="60"/>
    <w:rsid w:val="00FC693F"/>
    <w:pPr>
      <w:spacing w:after="0"/>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ombreadoclaro-nfasis5">
    <w:name w:val="Light Shading Accent 5"/>
    <w:basedOn w:val="Tablanormal"/>
    <w:uiPriority w:val="60"/>
    <w:rsid w:val="00FC693F"/>
    <w:pPr>
      <w:spacing w:after="0"/>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ombreadoclaro-nfasis6">
    <w:name w:val="Light Shading Accent 6"/>
    <w:basedOn w:val="Tablanormal"/>
    <w:uiPriority w:val="60"/>
    <w:rsid w:val="00FC693F"/>
    <w:pPr>
      <w:spacing w:after="0"/>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staclara">
    <w:name w:val="Light List"/>
    <w:basedOn w:val="Tablanormal"/>
    <w:uiPriority w:val="61"/>
    <w:rsid w:val="00FC693F"/>
    <w:pPr>
      <w:spacing w:after="0"/>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staclara-nfasis1">
    <w:name w:val="Light List Accent 1"/>
    <w:basedOn w:val="Tablanormal"/>
    <w:uiPriority w:val="61"/>
    <w:rsid w:val="00FC693F"/>
    <w:pPr>
      <w:spacing w:after="0"/>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staclara-nfasis2">
    <w:name w:val="Light List Accent 2"/>
    <w:basedOn w:val="Tablanormal"/>
    <w:uiPriority w:val="61"/>
    <w:rsid w:val="00CB0664"/>
    <w:pPr>
      <w:spacing w:after="0"/>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staclara-nfasis3">
    <w:name w:val="Light List Accent 3"/>
    <w:basedOn w:val="Tablanormal"/>
    <w:uiPriority w:val="61"/>
    <w:rsid w:val="00CB0664"/>
    <w:pPr>
      <w:spacing w:after="0"/>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staclara-nfasis4">
    <w:name w:val="Light List Accent 4"/>
    <w:basedOn w:val="Tablanormal"/>
    <w:uiPriority w:val="61"/>
    <w:rsid w:val="00CB0664"/>
    <w:pPr>
      <w:spacing w:after="0"/>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staclara-nfasis5">
    <w:name w:val="Light List Accent 5"/>
    <w:basedOn w:val="Tablanormal"/>
    <w:uiPriority w:val="61"/>
    <w:rsid w:val="00CB0664"/>
    <w:pPr>
      <w:spacing w:after="0"/>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staclara-nfasis6">
    <w:name w:val="Light List Accent 6"/>
    <w:basedOn w:val="Tablanormal"/>
    <w:uiPriority w:val="61"/>
    <w:rsid w:val="00CB0664"/>
    <w:pPr>
      <w:spacing w:after="0"/>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Cuadrculaclara">
    <w:name w:val="Light Grid"/>
    <w:basedOn w:val="Tablanormal"/>
    <w:uiPriority w:val="62"/>
    <w:rsid w:val="00CB0664"/>
    <w:pPr>
      <w:spacing w:after="0"/>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Cuadrculaclara-nfasis1">
    <w:name w:val="Light Grid Accent 1"/>
    <w:basedOn w:val="Tablanormal"/>
    <w:uiPriority w:val="62"/>
    <w:rsid w:val="00CB0664"/>
    <w:pPr>
      <w:spacing w:after="0"/>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Cuadrculaclara-nfasis2">
    <w:name w:val="Light Grid Accent 2"/>
    <w:basedOn w:val="Tablanormal"/>
    <w:uiPriority w:val="62"/>
    <w:rsid w:val="00CB0664"/>
    <w:pPr>
      <w:spacing w:after="0"/>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Cuadrculaclara-nfasis3">
    <w:name w:val="Light Grid Accent 3"/>
    <w:basedOn w:val="Tablanormal"/>
    <w:uiPriority w:val="62"/>
    <w:rsid w:val="00CB0664"/>
    <w:pPr>
      <w:spacing w:after="0"/>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Cuadrculaclara-nfasis4">
    <w:name w:val="Light Grid Accent 4"/>
    <w:basedOn w:val="Tablanormal"/>
    <w:uiPriority w:val="62"/>
    <w:rsid w:val="00CB0664"/>
    <w:pPr>
      <w:spacing w:after="0"/>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Cuadrculaclara-nfasis5">
    <w:name w:val="Light Grid Accent 5"/>
    <w:basedOn w:val="Tablanormal"/>
    <w:uiPriority w:val="62"/>
    <w:rsid w:val="00CB0664"/>
    <w:pPr>
      <w:spacing w:after="0"/>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Cuadrculaclara-nfasis6">
    <w:name w:val="Light Grid Accent 6"/>
    <w:basedOn w:val="Tablanormal"/>
    <w:uiPriority w:val="62"/>
    <w:rsid w:val="00CB0664"/>
    <w:pPr>
      <w:spacing w:after="0"/>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ombreadomedio1">
    <w:name w:val="Medium Shading 1"/>
    <w:basedOn w:val="Tablanormal"/>
    <w:uiPriority w:val="63"/>
    <w:rsid w:val="00CB0664"/>
    <w:pPr>
      <w:spacing w:after="0"/>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ombreadomedio1-nfasis1">
    <w:name w:val="Medium Shading 1 Accent 1"/>
    <w:basedOn w:val="Tablanormal"/>
    <w:uiPriority w:val="63"/>
    <w:rsid w:val="00CB0664"/>
    <w:pPr>
      <w:spacing w:after="0"/>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ombreadomedio1-nfasis2">
    <w:name w:val="Medium Shading 1 Accent 2"/>
    <w:basedOn w:val="Tablanormal"/>
    <w:uiPriority w:val="63"/>
    <w:rsid w:val="00CB0664"/>
    <w:pPr>
      <w:spacing w:after="0"/>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Sombreadomedio1-nfasis3">
    <w:name w:val="Medium Shading 1 Accent 3"/>
    <w:basedOn w:val="Tablanormal"/>
    <w:uiPriority w:val="63"/>
    <w:rsid w:val="00CB0664"/>
    <w:pPr>
      <w:spacing w:after="0"/>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domedio1-nfasis4">
    <w:name w:val="Medium Shading 1 Accent 4"/>
    <w:basedOn w:val="Tablanormal"/>
    <w:uiPriority w:val="63"/>
    <w:rsid w:val="00CB0664"/>
    <w:pPr>
      <w:spacing w:after="0"/>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ombreadomedio1-nfasis5">
    <w:name w:val="Medium Shading 1 Accent 5"/>
    <w:basedOn w:val="Tablanormal"/>
    <w:uiPriority w:val="63"/>
    <w:rsid w:val="00CB0664"/>
    <w:pPr>
      <w:spacing w:after="0"/>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Sombreadomedio1-nfasis6">
    <w:name w:val="Medium Shading 1 Accent 6"/>
    <w:basedOn w:val="Tablanormal"/>
    <w:uiPriority w:val="63"/>
    <w:rsid w:val="00CB0664"/>
    <w:pPr>
      <w:spacing w:after="0"/>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ombreadomedio2">
    <w:name w:val="Medium Shading 2"/>
    <w:basedOn w:val="Tablanormal"/>
    <w:uiPriority w:val="64"/>
    <w:rsid w:val="00CB0664"/>
    <w:pPr>
      <w:spacing w:after="0"/>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1">
    <w:name w:val="Medium Shading 2 Accent 1"/>
    <w:basedOn w:val="Tablanormal"/>
    <w:uiPriority w:val="64"/>
    <w:rsid w:val="00CB0664"/>
    <w:pPr>
      <w:spacing w:after="0"/>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2">
    <w:name w:val="Medium Shading 2 Accent 2"/>
    <w:basedOn w:val="Tablanormal"/>
    <w:uiPriority w:val="64"/>
    <w:rsid w:val="00CB0664"/>
    <w:pPr>
      <w:spacing w:after="0"/>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3">
    <w:name w:val="Medium Shading 2 Accent 3"/>
    <w:basedOn w:val="Tablanormal"/>
    <w:uiPriority w:val="64"/>
    <w:rsid w:val="00CB0664"/>
    <w:pPr>
      <w:spacing w:after="0"/>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4">
    <w:name w:val="Medium Shading 2 Accent 4"/>
    <w:basedOn w:val="Tablanormal"/>
    <w:uiPriority w:val="64"/>
    <w:rsid w:val="00CB0664"/>
    <w:pPr>
      <w:spacing w:after="0"/>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5">
    <w:name w:val="Medium Shading 2 Accent 5"/>
    <w:basedOn w:val="Tablanormal"/>
    <w:uiPriority w:val="64"/>
    <w:rsid w:val="00CB0664"/>
    <w:pPr>
      <w:spacing w:after="0"/>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6">
    <w:name w:val="Medium Shading 2 Accent 6"/>
    <w:basedOn w:val="Tablanormal"/>
    <w:uiPriority w:val="64"/>
    <w:rsid w:val="00CB0664"/>
    <w:pPr>
      <w:spacing w:after="0"/>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edia1">
    <w:name w:val="Medium List 1"/>
    <w:basedOn w:val="Tablanormal"/>
    <w:uiPriority w:val="65"/>
    <w:rsid w:val="00CB0664"/>
    <w:pPr>
      <w:spacing w:after="0"/>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edia1-nfasis1">
    <w:name w:val="Medium List 1 Accent 1"/>
    <w:basedOn w:val="Tablanormal"/>
    <w:uiPriority w:val="65"/>
    <w:rsid w:val="00CB0664"/>
    <w:pPr>
      <w:spacing w:after="0"/>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Listamedia1-nfasis2">
    <w:name w:val="Medium List 1 Accent 2"/>
    <w:basedOn w:val="Tablanormal"/>
    <w:uiPriority w:val="65"/>
    <w:rsid w:val="00CB0664"/>
    <w:pPr>
      <w:spacing w:after="0"/>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stamedia1-nfasis3">
    <w:name w:val="Medium List 1 Accent 3"/>
    <w:basedOn w:val="Tablanormal"/>
    <w:uiPriority w:val="65"/>
    <w:rsid w:val="00CB0664"/>
    <w:pPr>
      <w:spacing w:after="0"/>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Listamedia1-nfasis4">
    <w:name w:val="Medium List 1 Accent 4"/>
    <w:basedOn w:val="Tablanormal"/>
    <w:uiPriority w:val="65"/>
    <w:rsid w:val="00CB0664"/>
    <w:pPr>
      <w:spacing w:after="0"/>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Listamedia1-nfasis5">
    <w:name w:val="Medium List 1 Accent 5"/>
    <w:basedOn w:val="Tablanormal"/>
    <w:uiPriority w:val="65"/>
    <w:rsid w:val="00CB0664"/>
    <w:pPr>
      <w:spacing w:after="0"/>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Listamedia1-nfasis6">
    <w:name w:val="Medium List 1 Accent 6"/>
    <w:basedOn w:val="Tablanormal"/>
    <w:uiPriority w:val="65"/>
    <w:rsid w:val="00CB0664"/>
    <w:pPr>
      <w:spacing w:after="0"/>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Listamedia2">
    <w:name w:val="Medium List 2"/>
    <w:basedOn w:val="Tablanormal"/>
    <w:uiPriority w:val="66"/>
    <w:rsid w:val="00CB0664"/>
    <w:pPr>
      <w:spacing w:after="0"/>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1">
    <w:name w:val="Medium List 2 Accent 1"/>
    <w:basedOn w:val="Tablanormal"/>
    <w:uiPriority w:val="66"/>
    <w:rsid w:val="00CB0664"/>
    <w:pPr>
      <w:spacing w:after="0"/>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2">
    <w:name w:val="Medium List 2 Accent 2"/>
    <w:basedOn w:val="Tablanormal"/>
    <w:uiPriority w:val="66"/>
    <w:rsid w:val="00CB0664"/>
    <w:pPr>
      <w:spacing w:after="0"/>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3">
    <w:name w:val="Medium List 2 Accent 3"/>
    <w:basedOn w:val="Tablanormal"/>
    <w:uiPriority w:val="66"/>
    <w:rsid w:val="00CB0664"/>
    <w:pPr>
      <w:spacing w:after="0"/>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4">
    <w:name w:val="Medium List 2 Accent 4"/>
    <w:basedOn w:val="Tablanormal"/>
    <w:uiPriority w:val="66"/>
    <w:rsid w:val="00CB0664"/>
    <w:pPr>
      <w:spacing w:after="0"/>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5">
    <w:name w:val="Medium List 2 Accent 5"/>
    <w:basedOn w:val="Tablanormal"/>
    <w:uiPriority w:val="66"/>
    <w:rsid w:val="00CB0664"/>
    <w:pPr>
      <w:spacing w:after="0"/>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6">
    <w:name w:val="Medium List 2 Accent 6"/>
    <w:basedOn w:val="Tablanormal"/>
    <w:uiPriority w:val="66"/>
    <w:rsid w:val="00CB0664"/>
    <w:pPr>
      <w:spacing w:after="0"/>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Cuadrculamedia1">
    <w:name w:val="Medium Grid 1"/>
    <w:basedOn w:val="Tablanormal"/>
    <w:uiPriority w:val="67"/>
    <w:rsid w:val="00CB0664"/>
    <w:pPr>
      <w:spacing w:after="0"/>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uadrculamedia1-nfasis1">
    <w:name w:val="Medium Grid 1 Accent 1"/>
    <w:basedOn w:val="Tablanormal"/>
    <w:uiPriority w:val="67"/>
    <w:rsid w:val="00CB0664"/>
    <w:pPr>
      <w:spacing w:after="0"/>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uadrculamedia1-nfasis2">
    <w:name w:val="Medium Grid 1 Accent 2"/>
    <w:basedOn w:val="Tablanormal"/>
    <w:uiPriority w:val="67"/>
    <w:rsid w:val="00CB0664"/>
    <w:pPr>
      <w:spacing w:after="0"/>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uadrculamedia1-nfasis3">
    <w:name w:val="Medium Grid 1 Accent 3"/>
    <w:basedOn w:val="Tablanormal"/>
    <w:uiPriority w:val="67"/>
    <w:rsid w:val="00CB0664"/>
    <w:pPr>
      <w:spacing w:after="0"/>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uadrculamedia1-nfasis4">
    <w:name w:val="Medium Grid 1 Accent 4"/>
    <w:basedOn w:val="Tablanormal"/>
    <w:uiPriority w:val="67"/>
    <w:rsid w:val="00CB0664"/>
    <w:pPr>
      <w:spacing w:after="0"/>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uadrculamedia1-nfasis5">
    <w:name w:val="Medium Grid 1 Accent 5"/>
    <w:basedOn w:val="Tablanormal"/>
    <w:uiPriority w:val="67"/>
    <w:rsid w:val="00CB0664"/>
    <w:pPr>
      <w:spacing w:after="0"/>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uadrculamedia1-nfasis6">
    <w:name w:val="Medium Grid 1 Accent 6"/>
    <w:basedOn w:val="Tablanormal"/>
    <w:uiPriority w:val="67"/>
    <w:rsid w:val="00CB0664"/>
    <w:pPr>
      <w:spacing w:after="0"/>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uadrculamedia2">
    <w:name w:val="Medium Grid 2"/>
    <w:basedOn w:val="Tablanormal"/>
    <w:uiPriority w:val="68"/>
    <w:rsid w:val="00CB0664"/>
    <w:pPr>
      <w:spacing w:after="0"/>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Cuadrculamedia2-nfasis1">
    <w:name w:val="Medium Grid 2 Accent 1"/>
    <w:basedOn w:val="Tablanormal"/>
    <w:uiPriority w:val="68"/>
    <w:rsid w:val="00CB0664"/>
    <w:pPr>
      <w:spacing w:after="0"/>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Cuadrculamedia2-nfasis2">
    <w:name w:val="Medium Grid 2 Accent 2"/>
    <w:basedOn w:val="Tablanormal"/>
    <w:uiPriority w:val="68"/>
    <w:rsid w:val="00CB0664"/>
    <w:pPr>
      <w:spacing w:after="0"/>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Cuadrculamedia2-nfasis3">
    <w:name w:val="Medium Grid 2 Accent 3"/>
    <w:basedOn w:val="Tablanormal"/>
    <w:uiPriority w:val="68"/>
    <w:rsid w:val="00CB0664"/>
    <w:pPr>
      <w:spacing w:after="0"/>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Cuadrculamedia2-nfasis4">
    <w:name w:val="Medium Grid 2 Accent 4"/>
    <w:basedOn w:val="Tablanormal"/>
    <w:uiPriority w:val="68"/>
    <w:rsid w:val="00CB0664"/>
    <w:pPr>
      <w:spacing w:after="0"/>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Cuadrculamedia2-nfasis5">
    <w:name w:val="Medium Grid 2 Accent 5"/>
    <w:basedOn w:val="Tablanormal"/>
    <w:uiPriority w:val="68"/>
    <w:rsid w:val="00CB0664"/>
    <w:pPr>
      <w:spacing w:after="0"/>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Cuadrculamedia2-nfasis6">
    <w:name w:val="Medium Grid 2 Accent 6"/>
    <w:basedOn w:val="Tablanormal"/>
    <w:uiPriority w:val="68"/>
    <w:rsid w:val="00CB0664"/>
    <w:pPr>
      <w:spacing w:after="0"/>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Cuadrculamedia3">
    <w:name w:val="Medium Grid 3"/>
    <w:basedOn w:val="Tablanormal"/>
    <w:uiPriority w:val="69"/>
    <w:rsid w:val="00CB0664"/>
    <w:pPr>
      <w:spacing w:after="0"/>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Cuadrculamedia3-nfasis1">
    <w:name w:val="Medium Grid 3 Accent 1"/>
    <w:basedOn w:val="Tablanormal"/>
    <w:uiPriority w:val="69"/>
    <w:rsid w:val="00CB0664"/>
    <w:pPr>
      <w:spacing w:after="0"/>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Cuadrculamedia3-nfasis2">
    <w:name w:val="Medium Grid 3 Accent 2"/>
    <w:basedOn w:val="Tablanormal"/>
    <w:uiPriority w:val="69"/>
    <w:rsid w:val="00CB0664"/>
    <w:pPr>
      <w:spacing w:after="0"/>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Cuadrculamedia3-nfasis3">
    <w:name w:val="Medium Grid 3 Accent 3"/>
    <w:basedOn w:val="Tablanormal"/>
    <w:uiPriority w:val="69"/>
    <w:rsid w:val="00CB0664"/>
    <w:pPr>
      <w:spacing w:after="0"/>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Cuadrculamedia3-nfasis4">
    <w:name w:val="Medium Grid 3 Accent 4"/>
    <w:basedOn w:val="Tablanormal"/>
    <w:uiPriority w:val="69"/>
    <w:rsid w:val="00CB0664"/>
    <w:pPr>
      <w:spacing w:after="0"/>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Cuadrculamedia3-nfasis5">
    <w:name w:val="Medium Grid 3 Accent 5"/>
    <w:basedOn w:val="Tablanormal"/>
    <w:uiPriority w:val="69"/>
    <w:rsid w:val="00CB0664"/>
    <w:pPr>
      <w:spacing w:after="0"/>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Cuadrculamedia3-nfasis6">
    <w:name w:val="Medium Grid 3 Accent 6"/>
    <w:basedOn w:val="Tablanormal"/>
    <w:uiPriority w:val="69"/>
    <w:rsid w:val="00CB0664"/>
    <w:pPr>
      <w:spacing w:after="0"/>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Listaoscura">
    <w:name w:val="Dark List"/>
    <w:basedOn w:val="Tablanormal"/>
    <w:uiPriority w:val="70"/>
    <w:rsid w:val="00CB0664"/>
    <w:pPr>
      <w:spacing w:after="0"/>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Listaoscura-nfasis1">
    <w:name w:val="Dark List Accent 1"/>
    <w:basedOn w:val="Tablanormal"/>
    <w:uiPriority w:val="70"/>
    <w:rsid w:val="00CB0664"/>
    <w:pPr>
      <w:spacing w:after="0"/>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Listaoscura-nfasis2">
    <w:name w:val="Dark List Accent 2"/>
    <w:basedOn w:val="Tablanormal"/>
    <w:uiPriority w:val="70"/>
    <w:rsid w:val="00CB0664"/>
    <w:pPr>
      <w:spacing w:after="0"/>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Listaoscura-nfasis3">
    <w:name w:val="Dark List Accent 3"/>
    <w:basedOn w:val="Tablanormal"/>
    <w:uiPriority w:val="70"/>
    <w:rsid w:val="00CB0664"/>
    <w:pPr>
      <w:spacing w:after="0"/>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Listaoscura-nfasis4">
    <w:name w:val="Dark List Accent 4"/>
    <w:basedOn w:val="Tablanormal"/>
    <w:uiPriority w:val="70"/>
    <w:rsid w:val="00CB0664"/>
    <w:pPr>
      <w:spacing w:after="0"/>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Listaoscura-nfasis5">
    <w:name w:val="Dark List Accent 5"/>
    <w:basedOn w:val="Tablanormal"/>
    <w:uiPriority w:val="70"/>
    <w:rsid w:val="00CB0664"/>
    <w:pPr>
      <w:spacing w:after="0"/>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Listaoscura-nfasis6">
    <w:name w:val="Dark List Accent 6"/>
    <w:basedOn w:val="Tablanormal"/>
    <w:uiPriority w:val="70"/>
    <w:rsid w:val="00CB0664"/>
    <w:pPr>
      <w:spacing w:after="0"/>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Sombreadovistoso">
    <w:name w:val="Colorful Shading"/>
    <w:basedOn w:val="Tablanormal"/>
    <w:uiPriority w:val="71"/>
    <w:rsid w:val="00CB0664"/>
    <w:pPr>
      <w:spacing w:after="0"/>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Sombreadovistoso-nfasis1">
    <w:name w:val="Colorful Shading Accent 1"/>
    <w:basedOn w:val="Tablanormal"/>
    <w:uiPriority w:val="71"/>
    <w:rsid w:val="00CB0664"/>
    <w:pPr>
      <w:spacing w:after="0"/>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Sombreadovistoso-nfasis2">
    <w:name w:val="Colorful Shading Accent 2"/>
    <w:basedOn w:val="Tablanormal"/>
    <w:uiPriority w:val="71"/>
    <w:rsid w:val="00CB0664"/>
    <w:pPr>
      <w:spacing w:after="0"/>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Sombreadovistoso-nfasis3">
    <w:name w:val="Colorful Shading Accent 3"/>
    <w:basedOn w:val="Tablanormal"/>
    <w:uiPriority w:val="71"/>
    <w:rsid w:val="00CB0664"/>
    <w:pPr>
      <w:spacing w:after="0"/>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Sombreadovistoso-nfasis4">
    <w:name w:val="Colorful Shading Accent 4"/>
    <w:basedOn w:val="Tablanormal"/>
    <w:uiPriority w:val="71"/>
    <w:rsid w:val="00CB0664"/>
    <w:pPr>
      <w:spacing w:after="0"/>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Sombreadovistoso-nfasis5">
    <w:name w:val="Colorful Shading Accent 5"/>
    <w:basedOn w:val="Tablanormal"/>
    <w:uiPriority w:val="71"/>
    <w:rsid w:val="00CB0664"/>
    <w:pPr>
      <w:spacing w:after="0"/>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Sombreadovistoso-nfasis6">
    <w:name w:val="Colorful Shading Accent 6"/>
    <w:basedOn w:val="Tablanormal"/>
    <w:uiPriority w:val="71"/>
    <w:rsid w:val="00CB0664"/>
    <w:pPr>
      <w:spacing w:after="0"/>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Listavistosa">
    <w:name w:val="Colorful List"/>
    <w:basedOn w:val="Tablanormal"/>
    <w:uiPriority w:val="72"/>
    <w:rsid w:val="00CB0664"/>
    <w:pPr>
      <w:spacing w:after="0"/>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Listavistosa-nfasis1">
    <w:name w:val="Colorful List Accent 1"/>
    <w:basedOn w:val="Tablanormal"/>
    <w:uiPriority w:val="72"/>
    <w:rsid w:val="00CB0664"/>
    <w:pPr>
      <w:spacing w:after="0"/>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Listavistosa-nfasis2">
    <w:name w:val="Colorful List Accent 2"/>
    <w:basedOn w:val="Tablanormal"/>
    <w:uiPriority w:val="72"/>
    <w:rsid w:val="00CB0664"/>
    <w:pPr>
      <w:spacing w:after="0"/>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Listavistosa-nfasis3">
    <w:name w:val="Colorful List Accent 3"/>
    <w:basedOn w:val="Tablanormal"/>
    <w:uiPriority w:val="72"/>
    <w:rsid w:val="00CB0664"/>
    <w:pPr>
      <w:spacing w:after="0"/>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Listavistosa-nfasis4">
    <w:name w:val="Colorful List Accent 4"/>
    <w:basedOn w:val="Tablanormal"/>
    <w:uiPriority w:val="72"/>
    <w:rsid w:val="00CB0664"/>
    <w:pPr>
      <w:spacing w:after="0"/>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Listavistosa-nfasis5">
    <w:name w:val="Colorful List Accent 5"/>
    <w:basedOn w:val="Tablanormal"/>
    <w:uiPriority w:val="72"/>
    <w:rsid w:val="00CB0664"/>
    <w:pPr>
      <w:spacing w:after="0"/>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Listavistosa-nfasis6">
    <w:name w:val="Colorful List Accent 6"/>
    <w:basedOn w:val="Tablanormal"/>
    <w:uiPriority w:val="72"/>
    <w:rsid w:val="00CB0664"/>
    <w:pPr>
      <w:spacing w:after="0"/>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uadrculavistosa">
    <w:name w:val="Colorful Grid"/>
    <w:basedOn w:val="Tablanormal"/>
    <w:uiPriority w:val="73"/>
    <w:rsid w:val="00CB0664"/>
    <w:pPr>
      <w:spacing w:after="0"/>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uadrculavistosa-nfasis1">
    <w:name w:val="Colorful Grid Accent 1"/>
    <w:basedOn w:val="Tablanormal"/>
    <w:uiPriority w:val="73"/>
    <w:rsid w:val="00CB0664"/>
    <w:pPr>
      <w:spacing w:after="0"/>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uadrculavistosa-nfasis2">
    <w:name w:val="Colorful Grid Accent 2"/>
    <w:basedOn w:val="Tablanormal"/>
    <w:uiPriority w:val="73"/>
    <w:rsid w:val="00CB0664"/>
    <w:pPr>
      <w:spacing w:after="0"/>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uadrculavistosa-nfasis3">
    <w:name w:val="Colorful Grid Accent 3"/>
    <w:basedOn w:val="Tablanormal"/>
    <w:uiPriority w:val="73"/>
    <w:rsid w:val="00CB0664"/>
    <w:pPr>
      <w:spacing w:after="0"/>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uadrculavistosa-nfasis4">
    <w:name w:val="Colorful Grid Accent 4"/>
    <w:basedOn w:val="Tablanormal"/>
    <w:uiPriority w:val="73"/>
    <w:rsid w:val="00CB0664"/>
    <w:pPr>
      <w:spacing w:after="0"/>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uadrculavistosa-nfasis5">
    <w:name w:val="Colorful Grid Accent 5"/>
    <w:basedOn w:val="Tablanormal"/>
    <w:uiPriority w:val="73"/>
    <w:rsid w:val="00CB0664"/>
    <w:pPr>
      <w:spacing w:after="0"/>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uadrculavistosa-nfasis6">
    <w:name w:val="Colorful Grid Accent 6"/>
    <w:basedOn w:val="Tablanormal"/>
    <w:uiPriority w:val="73"/>
    <w:rsid w:val="00CB0664"/>
    <w:pPr>
      <w:spacing w:after="0"/>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NormalWeb">
    <w:name w:val="Normal (Web)"/>
    <w:basedOn w:val="Normal"/>
    <w:uiPriority w:val="99"/>
    <w:unhideWhenUsed/>
    <w:rsid w:val="00BD3C69"/>
    <w:pPr>
      <w:spacing w:before="100" w:beforeAutospacing="1" w:after="100" w:afterAutospacing="1"/>
    </w:pPr>
    <w:rPr>
      <w:rFonts w:cs="Times New Roman"/>
      <w:szCs w:val="24"/>
      <w:lang w:val="es-419" w:eastAsia="es-419"/>
    </w:rPr>
  </w:style>
  <w:style w:type="character" w:styleId="Hipervnculo">
    <w:name w:val="Hyperlink"/>
    <w:basedOn w:val="Fuentedeprrafopredeter"/>
    <w:uiPriority w:val="99"/>
    <w:unhideWhenUsed/>
    <w:rsid w:val="00510A05"/>
    <w:rPr>
      <w:color w:val="0000FF"/>
      <w:u w:val="single"/>
    </w:rPr>
  </w:style>
  <w:style w:type="table" w:styleId="Tablanormal2">
    <w:name w:val="Plain Table 2"/>
    <w:basedOn w:val="Tablanormal"/>
    <w:uiPriority w:val="99"/>
    <w:rsid w:val="00ED2C22"/>
    <w:pPr>
      <w:spacing w:after="0"/>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math-inline">
    <w:name w:val="math-inline"/>
    <w:basedOn w:val="Fuentedeprrafopredeter"/>
    <w:rsid w:val="00763148"/>
  </w:style>
  <w:style w:type="paragraph" w:styleId="Textonotapie">
    <w:name w:val="footnote text"/>
    <w:basedOn w:val="Normal"/>
    <w:link w:val="TextonotapieCar"/>
    <w:uiPriority w:val="99"/>
    <w:semiHidden/>
    <w:unhideWhenUsed/>
    <w:rsid w:val="00563CCD"/>
    <w:pPr>
      <w:spacing w:before="0" w:after="0"/>
    </w:pPr>
    <w:rPr>
      <w:sz w:val="20"/>
      <w:szCs w:val="20"/>
    </w:rPr>
  </w:style>
  <w:style w:type="character" w:customStyle="1" w:styleId="TextonotapieCar">
    <w:name w:val="Texto nota pie Car"/>
    <w:basedOn w:val="Fuentedeprrafopredeter"/>
    <w:link w:val="Textonotapie"/>
    <w:uiPriority w:val="99"/>
    <w:semiHidden/>
    <w:rsid w:val="00563CCD"/>
    <w:rPr>
      <w:rFonts w:ascii="Times New Roman" w:eastAsia="Times New Roman" w:hAnsi="Times New Roman"/>
      <w:sz w:val="20"/>
      <w:szCs w:val="20"/>
    </w:rPr>
  </w:style>
  <w:style w:type="character" w:styleId="Refdenotaalpie">
    <w:name w:val="footnote reference"/>
    <w:basedOn w:val="Fuentedeprrafopredeter"/>
    <w:uiPriority w:val="99"/>
    <w:semiHidden/>
    <w:unhideWhenUsed/>
    <w:rsid w:val="00563CCD"/>
    <w:rPr>
      <w:vertAlign w:val="superscript"/>
    </w:rPr>
  </w:style>
  <w:style w:type="paragraph" w:styleId="TDC1">
    <w:name w:val="toc 1"/>
    <w:basedOn w:val="Normal"/>
    <w:next w:val="Normal"/>
    <w:autoRedefine/>
    <w:uiPriority w:val="39"/>
    <w:unhideWhenUsed/>
    <w:rsid w:val="00204FAB"/>
    <w:pPr>
      <w:tabs>
        <w:tab w:val="right" w:leader="dot" w:pos="8630"/>
      </w:tabs>
      <w:spacing w:after="100"/>
      <w:jc w:val="both"/>
    </w:pPr>
  </w:style>
  <w:style w:type="paragraph" w:styleId="TDC3">
    <w:name w:val="toc 3"/>
    <w:basedOn w:val="Normal"/>
    <w:next w:val="Normal"/>
    <w:autoRedefine/>
    <w:uiPriority w:val="39"/>
    <w:unhideWhenUsed/>
    <w:rsid w:val="00204FAB"/>
    <w:pPr>
      <w:spacing w:after="100"/>
      <w:ind w:left="480"/>
    </w:pPr>
  </w:style>
  <w:style w:type="paragraph" w:styleId="TDC2">
    <w:name w:val="toc 2"/>
    <w:basedOn w:val="Normal"/>
    <w:next w:val="Normal"/>
    <w:autoRedefine/>
    <w:uiPriority w:val="39"/>
    <w:unhideWhenUsed/>
    <w:rsid w:val="00204FAB"/>
    <w:pPr>
      <w:spacing w:after="100"/>
      <w:ind w:left="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075835">
      <w:bodyDiv w:val="1"/>
      <w:marLeft w:val="0"/>
      <w:marRight w:val="0"/>
      <w:marTop w:val="0"/>
      <w:marBottom w:val="0"/>
      <w:divBdr>
        <w:top w:val="none" w:sz="0" w:space="0" w:color="auto"/>
        <w:left w:val="none" w:sz="0" w:space="0" w:color="auto"/>
        <w:bottom w:val="none" w:sz="0" w:space="0" w:color="auto"/>
        <w:right w:val="none" w:sz="0" w:space="0" w:color="auto"/>
      </w:divBdr>
    </w:div>
    <w:div w:id="83962085">
      <w:bodyDiv w:val="1"/>
      <w:marLeft w:val="0"/>
      <w:marRight w:val="0"/>
      <w:marTop w:val="0"/>
      <w:marBottom w:val="0"/>
      <w:divBdr>
        <w:top w:val="none" w:sz="0" w:space="0" w:color="auto"/>
        <w:left w:val="none" w:sz="0" w:space="0" w:color="auto"/>
        <w:bottom w:val="none" w:sz="0" w:space="0" w:color="auto"/>
        <w:right w:val="none" w:sz="0" w:space="0" w:color="auto"/>
      </w:divBdr>
      <w:divsChild>
        <w:div w:id="963148245">
          <w:marLeft w:val="0"/>
          <w:marRight w:val="0"/>
          <w:marTop w:val="0"/>
          <w:marBottom w:val="0"/>
          <w:divBdr>
            <w:top w:val="none" w:sz="0" w:space="0" w:color="auto"/>
            <w:left w:val="none" w:sz="0" w:space="0" w:color="auto"/>
            <w:bottom w:val="none" w:sz="0" w:space="0" w:color="auto"/>
            <w:right w:val="none" w:sz="0" w:space="0" w:color="auto"/>
          </w:divBdr>
        </w:div>
      </w:divsChild>
    </w:div>
    <w:div w:id="537671115">
      <w:bodyDiv w:val="1"/>
      <w:marLeft w:val="0"/>
      <w:marRight w:val="0"/>
      <w:marTop w:val="0"/>
      <w:marBottom w:val="0"/>
      <w:divBdr>
        <w:top w:val="none" w:sz="0" w:space="0" w:color="auto"/>
        <w:left w:val="none" w:sz="0" w:space="0" w:color="auto"/>
        <w:bottom w:val="none" w:sz="0" w:space="0" w:color="auto"/>
        <w:right w:val="none" w:sz="0" w:space="0" w:color="auto"/>
      </w:divBdr>
    </w:div>
    <w:div w:id="894851817">
      <w:bodyDiv w:val="1"/>
      <w:marLeft w:val="0"/>
      <w:marRight w:val="0"/>
      <w:marTop w:val="0"/>
      <w:marBottom w:val="0"/>
      <w:divBdr>
        <w:top w:val="none" w:sz="0" w:space="0" w:color="auto"/>
        <w:left w:val="none" w:sz="0" w:space="0" w:color="auto"/>
        <w:bottom w:val="none" w:sz="0" w:space="0" w:color="auto"/>
        <w:right w:val="none" w:sz="0" w:space="0" w:color="auto"/>
      </w:divBdr>
    </w:div>
    <w:div w:id="1036925344">
      <w:bodyDiv w:val="1"/>
      <w:marLeft w:val="0"/>
      <w:marRight w:val="0"/>
      <w:marTop w:val="0"/>
      <w:marBottom w:val="0"/>
      <w:divBdr>
        <w:top w:val="none" w:sz="0" w:space="0" w:color="auto"/>
        <w:left w:val="none" w:sz="0" w:space="0" w:color="auto"/>
        <w:bottom w:val="none" w:sz="0" w:space="0" w:color="auto"/>
        <w:right w:val="none" w:sz="0" w:space="0" w:color="auto"/>
      </w:divBdr>
    </w:div>
    <w:div w:id="1226914868">
      <w:bodyDiv w:val="1"/>
      <w:marLeft w:val="0"/>
      <w:marRight w:val="0"/>
      <w:marTop w:val="0"/>
      <w:marBottom w:val="0"/>
      <w:divBdr>
        <w:top w:val="none" w:sz="0" w:space="0" w:color="auto"/>
        <w:left w:val="none" w:sz="0" w:space="0" w:color="auto"/>
        <w:bottom w:val="none" w:sz="0" w:space="0" w:color="auto"/>
        <w:right w:val="none" w:sz="0" w:space="0" w:color="auto"/>
      </w:divBdr>
    </w:div>
    <w:div w:id="131421553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chart" Target="charts/chart4.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www.corpoamazonia.gov.co/files/Ordenamiento/POMCA/POM_Hacha.pdf?utm_source=chatgpt.com"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chart" Target="charts/chart3.xm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hyperlink" Target="https://www.corpoamazonia.gov.co/files/consultas/2024/20240905_PORH.pdf?utm_source=chatgpt.com" TargetMode="External"/><Relationship Id="rId29"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qgis.org" TargetMode="Externa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hyperlink" Target="https://www.minambiente.gov.co/wp-content/uploads/2021/10/18.-Anexo-18-Guia-Criterios-para-el-acotamiento-de-las-Rondas-Hidricas-1.pdf?utm_source=chatgpt.com" TargetMode="External"/><Relationship Id="rId28" Type="http://schemas.openxmlformats.org/officeDocument/2006/relationships/customXml" Target="../customXml/item2.xml"/><Relationship Id="rId10" Type="http://schemas.openxmlformats.org/officeDocument/2006/relationships/image" Target="media/image2.jpeg"/><Relationship Id="rId19" Type="http://schemas.openxmlformats.org/officeDocument/2006/relationships/hyperlink" Target="https://www.funcionpublica.gov.co/eva/gestornormativo/norma.php?i=9202&amp;utm_source=chatgpt.com" TargetMode="External"/><Relationship Id="rId4" Type="http://schemas.openxmlformats.org/officeDocument/2006/relationships/settings" Target="settings.xml"/><Relationship Id="rId9" Type="http://schemas.openxmlformats.org/officeDocument/2006/relationships/image" Target="media/image1.jpg"/><Relationship Id="rId14" Type="http://schemas.openxmlformats.org/officeDocument/2006/relationships/image" Target="media/image6.png"/><Relationship Id="rId22" Type="http://schemas.openxmlformats.org/officeDocument/2006/relationships/hyperlink" Target="https://ipt.biodiversidad.co/permisos/resource?r=0255_rondahidricaun_20171009&amp;utm_source=chatgpt.com" TargetMode="External"/><Relationship Id="rId27" Type="http://schemas.openxmlformats.org/officeDocument/2006/relationships/theme" Target="theme/theme1.xml"/><Relationship Id="rId30" Type="http://schemas.openxmlformats.org/officeDocument/2006/relationships/customXml" Target="../customXml/item4.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en-US"/>
              <a:t>Evolución del ancho del cauce del Río Hacha</a:t>
            </a:r>
          </a:p>
        </c:rich>
      </c:tx>
      <c:overlay val="0"/>
      <c:spPr>
        <a:noFill/>
        <a:ln>
          <a:noFill/>
        </a:ln>
        <a:effectLst/>
      </c:spPr>
      <c:txPr>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endParaRPr lang="es-ES"/>
        </a:p>
      </c:txPr>
    </c:title>
    <c:autoTitleDeleted val="0"/>
    <c:plotArea>
      <c:layout/>
      <c:lineChart>
        <c:grouping val="standard"/>
        <c:varyColors val="0"/>
        <c:ser>
          <c:idx val="0"/>
          <c:order val="0"/>
          <c:tx>
            <c:strRef>
              <c:f>Hoja1!$B$1</c:f>
              <c:strCache>
                <c:ptCount val="1"/>
                <c:pt idx="0">
                  <c:v>Ancho promedio del cauce (metros)</c:v>
                </c:pt>
              </c:strCache>
            </c:strRef>
          </c:tx>
          <c:spPr>
            <a:ln w="22225" cap="rnd">
              <a:solidFill>
                <a:schemeClr val="accent1"/>
              </a:solidFill>
              <a:round/>
            </a:ln>
            <a:effectLst/>
          </c:spPr>
          <c:marker>
            <c:symbol val="none"/>
          </c:marker>
          <c:cat>
            <c:numRef>
              <c:f>Hoja1!$A$2:$A$5</c:f>
              <c:numCache>
                <c:formatCode>General</c:formatCode>
                <c:ptCount val="4"/>
                <c:pt idx="0">
                  <c:v>2013</c:v>
                </c:pt>
                <c:pt idx="1">
                  <c:v>2016</c:v>
                </c:pt>
                <c:pt idx="2">
                  <c:v>2020</c:v>
                </c:pt>
                <c:pt idx="3">
                  <c:v>2024</c:v>
                </c:pt>
              </c:numCache>
            </c:numRef>
          </c:cat>
          <c:val>
            <c:numRef>
              <c:f>Hoja1!$B$2:$B$5</c:f>
              <c:numCache>
                <c:formatCode>General</c:formatCode>
                <c:ptCount val="4"/>
                <c:pt idx="0">
                  <c:v>42.5</c:v>
                </c:pt>
                <c:pt idx="1">
                  <c:v>48.2</c:v>
                </c:pt>
                <c:pt idx="2">
                  <c:v>59.8</c:v>
                </c:pt>
                <c:pt idx="3">
                  <c:v>68.400000000000006</c:v>
                </c:pt>
              </c:numCache>
            </c:numRef>
          </c:val>
          <c:smooth val="0"/>
          <c:extLst>
            <c:ext xmlns:c16="http://schemas.microsoft.com/office/drawing/2014/chart" uri="{C3380CC4-5D6E-409C-BE32-E72D297353CC}">
              <c16:uniqueId val="{00000000-3A76-4E75-B6C4-24E8764DD8F2}"/>
            </c:ext>
          </c:extLst>
        </c:ser>
        <c:dLbls>
          <c:showLegendKey val="0"/>
          <c:showVal val="0"/>
          <c:showCatName val="0"/>
          <c:showSerName val="0"/>
          <c:showPercent val="0"/>
          <c:showBubbleSize val="0"/>
        </c:dLbls>
        <c:smooth val="0"/>
        <c:axId val="1513215552"/>
        <c:axId val="1513214304"/>
      </c:lineChart>
      <c:catAx>
        <c:axId val="1513215552"/>
        <c:scaling>
          <c:orientation val="minMax"/>
        </c:scaling>
        <c:delete val="0"/>
        <c:axPos val="b"/>
        <c:majorGridlines>
          <c:spPr>
            <a:ln w="9525" cap="flat" cmpd="sng" algn="ctr">
              <a:solidFill>
                <a:schemeClr val="dk1">
                  <a:lumMod val="15000"/>
                  <a:lumOff val="85000"/>
                  <a:alpha val="54000"/>
                </a:schemeClr>
              </a:solidFill>
              <a:round/>
            </a:ln>
            <a:effectLst/>
          </c:spPr>
        </c:majorGridlines>
        <c:minorGridlines>
          <c:spPr>
            <a:ln w="9525" cap="flat" cmpd="sng" algn="ctr">
              <a:solidFill>
                <a:schemeClr val="dk1">
                  <a:lumMod val="15000"/>
                  <a:lumOff val="85000"/>
                  <a:alpha val="51000"/>
                </a:schemeClr>
              </a:solidFill>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es-ES"/>
          </a:p>
        </c:txPr>
        <c:crossAx val="1513214304"/>
        <c:crosses val="autoZero"/>
        <c:auto val="1"/>
        <c:lblAlgn val="ctr"/>
        <c:lblOffset val="100"/>
        <c:noMultiLvlLbl val="0"/>
      </c:catAx>
      <c:valAx>
        <c:axId val="1513214304"/>
        <c:scaling>
          <c:orientation val="minMax"/>
          <c:min val="40"/>
        </c:scaling>
        <c:delete val="0"/>
        <c:axPos val="l"/>
        <c:majorGridlines>
          <c:spPr>
            <a:ln w="9525" cap="flat" cmpd="sng" algn="ctr">
              <a:solidFill>
                <a:schemeClr val="dk1">
                  <a:lumMod val="15000"/>
                  <a:lumOff val="85000"/>
                  <a:alpha val="54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s-ES"/>
          </a:p>
        </c:txPr>
        <c:crossAx val="1513215552"/>
        <c:crosses val="autoZero"/>
        <c:crossBetween val="between"/>
        <c:majorUnit val="5"/>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s-E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s-E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es-419"/>
              <a:t>Pérdida de Vegetación Riparia</a:t>
            </a:r>
          </a:p>
        </c:rich>
      </c:tx>
      <c:overlay val="0"/>
      <c:spPr>
        <a:noFill/>
        <a:ln>
          <a:noFill/>
        </a:ln>
        <a:effectLst/>
      </c:spPr>
      <c:txPr>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endParaRPr lang="es-ES"/>
        </a:p>
      </c:txPr>
    </c:title>
    <c:autoTitleDeleted val="0"/>
    <c:plotArea>
      <c:layout/>
      <c:lineChart>
        <c:grouping val="standard"/>
        <c:varyColors val="0"/>
        <c:ser>
          <c:idx val="0"/>
          <c:order val="0"/>
          <c:tx>
            <c:strRef>
              <c:f>Hoja1!$B$1</c:f>
              <c:strCache>
                <c:ptCount val="1"/>
                <c:pt idx="0">
                  <c:v>Área Vegetación Riparia (m2)</c:v>
                </c:pt>
              </c:strCache>
            </c:strRef>
          </c:tx>
          <c:spPr>
            <a:ln w="22225" cap="rnd">
              <a:solidFill>
                <a:schemeClr val="accent1"/>
              </a:solidFill>
              <a:round/>
            </a:ln>
            <a:effectLst/>
          </c:spPr>
          <c:marker>
            <c:symbol val="none"/>
          </c:marker>
          <c:cat>
            <c:numRef>
              <c:f>Hoja1!$A$2:$A$5</c:f>
              <c:numCache>
                <c:formatCode>General</c:formatCode>
                <c:ptCount val="4"/>
                <c:pt idx="0">
                  <c:v>2013</c:v>
                </c:pt>
                <c:pt idx="1">
                  <c:v>2016</c:v>
                </c:pt>
                <c:pt idx="2">
                  <c:v>2020</c:v>
                </c:pt>
                <c:pt idx="3">
                  <c:v>2024</c:v>
                </c:pt>
              </c:numCache>
            </c:numRef>
          </c:cat>
          <c:val>
            <c:numRef>
              <c:f>Hoja1!$B$2:$B$5</c:f>
              <c:numCache>
                <c:formatCode>#,##0</c:formatCode>
                <c:ptCount val="4"/>
                <c:pt idx="0">
                  <c:v>18400</c:v>
                </c:pt>
                <c:pt idx="1">
                  <c:v>17900</c:v>
                </c:pt>
                <c:pt idx="2">
                  <c:v>13200</c:v>
                </c:pt>
                <c:pt idx="3">
                  <c:v>9100</c:v>
                </c:pt>
              </c:numCache>
            </c:numRef>
          </c:val>
          <c:smooth val="0"/>
          <c:extLst>
            <c:ext xmlns:c16="http://schemas.microsoft.com/office/drawing/2014/chart" uri="{C3380CC4-5D6E-409C-BE32-E72D297353CC}">
              <c16:uniqueId val="{00000000-719D-4FF4-A012-C408248F4B0F}"/>
            </c:ext>
          </c:extLst>
        </c:ser>
        <c:dLbls>
          <c:showLegendKey val="0"/>
          <c:showVal val="0"/>
          <c:showCatName val="0"/>
          <c:showSerName val="0"/>
          <c:showPercent val="0"/>
          <c:showBubbleSize val="0"/>
        </c:dLbls>
        <c:smooth val="0"/>
        <c:axId val="724579408"/>
        <c:axId val="824519424"/>
      </c:lineChart>
      <c:catAx>
        <c:axId val="724579408"/>
        <c:scaling>
          <c:orientation val="minMax"/>
        </c:scaling>
        <c:delete val="0"/>
        <c:axPos val="b"/>
        <c:majorGridlines>
          <c:spPr>
            <a:ln w="9525" cap="flat" cmpd="sng" algn="ctr">
              <a:solidFill>
                <a:schemeClr val="dk1">
                  <a:lumMod val="15000"/>
                  <a:lumOff val="85000"/>
                  <a:alpha val="54000"/>
                </a:schemeClr>
              </a:solidFill>
              <a:round/>
            </a:ln>
            <a:effectLst/>
          </c:spPr>
        </c:majorGridlines>
        <c:minorGridlines>
          <c:spPr>
            <a:ln w="9525" cap="flat" cmpd="sng" algn="ctr">
              <a:solidFill>
                <a:schemeClr val="dk1">
                  <a:lumMod val="15000"/>
                  <a:lumOff val="85000"/>
                  <a:alpha val="51000"/>
                </a:schemeClr>
              </a:solidFill>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es-ES"/>
          </a:p>
        </c:txPr>
        <c:crossAx val="824519424"/>
        <c:crosses val="autoZero"/>
        <c:auto val="1"/>
        <c:lblAlgn val="ctr"/>
        <c:lblOffset val="100"/>
        <c:noMultiLvlLbl val="0"/>
      </c:catAx>
      <c:valAx>
        <c:axId val="824519424"/>
        <c:scaling>
          <c:orientation val="minMax"/>
          <c:max val="19000"/>
          <c:min val="10000"/>
        </c:scaling>
        <c:delete val="0"/>
        <c:axPos val="l"/>
        <c:majorGridlines>
          <c:spPr>
            <a:ln w="9525" cap="flat" cmpd="sng" algn="ctr">
              <a:solidFill>
                <a:schemeClr val="dk1">
                  <a:lumMod val="15000"/>
                  <a:lumOff val="85000"/>
                  <a:alpha val="54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s-ES"/>
          </a:p>
        </c:txPr>
        <c:crossAx val="724579408"/>
        <c:crosses val="autoZero"/>
        <c:crossBetween val="between"/>
        <c:majorUnit val="2000"/>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s-E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s-E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en-US" b="1"/>
              <a:t>Reducción de Bosque</a:t>
            </a:r>
            <a:r>
              <a:rPr lang="en-US" b="1" baseline="0"/>
              <a:t> Ripario Continuo</a:t>
            </a:r>
            <a:endParaRPr lang="en-US" b="1"/>
          </a:p>
        </c:rich>
      </c:tx>
      <c:overlay val="0"/>
      <c:spPr>
        <a:noFill/>
        <a:ln>
          <a:noFill/>
        </a:ln>
        <a:effectLst/>
      </c:spPr>
      <c:txPr>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lineChart>
        <c:grouping val="standard"/>
        <c:varyColors val="0"/>
        <c:ser>
          <c:idx val="0"/>
          <c:order val="0"/>
          <c:tx>
            <c:strRef>
              <c:f>Hoja1!$B$1</c:f>
              <c:strCache>
                <c:ptCount val="1"/>
                <c:pt idx="0">
                  <c:v>metros</c:v>
                </c:pt>
              </c:strCache>
            </c:strRef>
          </c:tx>
          <c:spPr>
            <a:ln w="22225" cap="rnd">
              <a:solidFill>
                <a:schemeClr val="accent1"/>
              </a:solidFill>
              <a:round/>
            </a:ln>
            <a:effectLst/>
          </c:spPr>
          <c:marker>
            <c:symbol val="none"/>
          </c:marker>
          <c:cat>
            <c:numRef>
              <c:f>Hoja1!$A$2:$A$5</c:f>
              <c:numCache>
                <c:formatCode>General</c:formatCode>
                <c:ptCount val="4"/>
                <c:pt idx="0">
                  <c:v>2013</c:v>
                </c:pt>
                <c:pt idx="1">
                  <c:v>2016</c:v>
                </c:pt>
                <c:pt idx="2">
                  <c:v>2020</c:v>
                </c:pt>
                <c:pt idx="3">
                  <c:v>2024</c:v>
                </c:pt>
              </c:numCache>
            </c:numRef>
          </c:cat>
          <c:val>
            <c:numRef>
              <c:f>Hoja1!$B$2:$B$5</c:f>
              <c:numCache>
                <c:formatCode>General</c:formatCode>
                <c:ptCount val="4"/>
                <c:pt idx="0">
                  <c:v>540</c:v>
                </c:pt>
                <c:pt idx="1">
                  <c:v>520</c:v>
                </c:pt>
                <c:pt idx="2">
                  <c:v>320</c:v>
                </c:pt>
                <c:pt idx="3">
                  <c:v>100</c:v>
                </c:pt>
              </c:numCache>
            </c:numRef>
          </c:val>
          <c:smooth val="0"/>
          <c:extLst>
            <c:ext xmlns:c16="http://schemas.microsoft.com/office/drawing/2014/chart" uri="{C3380CC4-5D6E-409C-BE32-E72D297353CC}">
              <c16:uniqueId val="{00000000-62D9-4B0A-9E2C-249F98ABBDD3}"/>
            </c:ext>
          </c:extLst>
        </c:ser>
        <c:dLbls>
          <c:showLegendKey val="0"/>
          <c:showVal val="0"/>
          <c:showCatName val="0"/>
          <c:showSerName val="0"/>
          <c:showPercent val="0"/>
          <c:showBubbleSize val="0"/>
        </c:dLbls>
        <c:smooth val="0"/>
        <c:axId val="1367464448"/>
        <c:axId val="1367464864"/>
      </c:lineChart>
      <c:catAx>
        <c:axId val="1367464448"/>
        <c:scaling>
          <c:orientation val="minMax"/>
        </c:scaling>
        <c:delete val="0"/>
        <c:axPos val="b"/>
        <c:majorGridlines>
          <c:spPr>
            <a:ln w="9525" cap="flat" cmpd="sng" algn="ctr">
              <a:solidFill>
                <a:schemeClr val="dk1">
                  <a:lumMod val="15000"/>
                  <a:lumOff val="85000"/>
                  <a:alpha val="54000"/>
                </a:schemeClr>
              </a:solidFill>
              <a:round/>
            </a:ln>
            <a:effectLst/>
          </c:spPr>
        </c:majorGridlines>
        <c:minorGridlines>
          <c:spPr>
            <a:ln w="9525" cap="flat" cmpd="sng" algn="ctr">
              <a:solidFill>
                <a:schemeClr val="dk1">
                  <a:lumMod val="15000"/>
                  <a:lumOff val="85000"/>
                  <a:alpha val="51000"/>
                </a:schemeClr>
              </a:solidFill>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es-ES"/>
          </a:p>
        </c:txPr>
        <c:crossAx val="1367464864"/>
        <c:crosses val="autoZero"/>
        <c:auto val="1"/>
        <c:lblAlgn val="ctr"/>
        <c:lblOffset val="100"/>
        <c:noMultiLvlLbl val="0"/>
      </c:catAx>
      <c:valAx>
        <c:axId val="1367464864"/>
        <c:scaling>
          <c:orientation val="minMax"/>
          <c:min val="50"/>
        </c:scaling>
        <c:delete val="0"/>
        <c:axPos val="l"/>
        <c:majorGridlines>
          <c:spPr>
            <a:ln w="9525" cap="flat" cmpd="sng" algn="ctr">
              <a:solidFill>
                <a:schemeClr val="dk1">
                  <a:lumMod val="15000"/>
                  <a:lumOff val="85000"/>
                  <a:alpha val="54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s-ES"/>
          </a:p>
        </c:txPr>
        <c:crossAx val="1367464448"/>
        <c:crosses val="autoZero"/>
        <c:crossBetween val="between"/>
        <c:minorUnit val="100"/>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s-E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s-E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en-US"/>
              <a:t>Incremento del Suelo Desnudo</a:t>
            </a:r>
          </a:p>
        </c:rich>
      </c:tx>
      <c:overlay val="0"/>
      <c:spPr>
        <a:noFill/>
        <a:ln>
          <a:noFill/>
        </a:ln>
        <a:effectLst/>
      </c:spPr>
      <c:txPr>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endParaRPr lang="es-ES"/>
        </a:p>
      </c:txPr>
    </c:title>
    <c:autoTitleDeleted val="0"/>
    <c:plotArea>
      <c:layout/>
      <c:lineChart>
        <c:grouping val="standard"/>
        <c:varyColors val="0"/>
        <c:ser>
          <c:idx val="0"/>
          <c:order val="0"/>
          <c:tx>
            <c:strRef>
              <c:f>Hoja1!$B$1</c:f>
              <c:strCache>
                <c:ptCount val="1"/>
                <c:pt idx="0">
                  <c:v>m2</c:v>
                </c:pt>
              </c:strCache>
            </c:strRef>
          </c:tx>
          <c:spPr>
            <a:ln w="22225" cap="rnd">
              <a:solidFill>
                <a:schemeClr val="accent1"/>
              </a:solidFill>
              <a:round/>
            </a:ln>
            <a:effectLst/>
          </c:spPr>
          <c:marker>
            <c:symbol val="none"/>
          </c:marker>
          <c:cat>
            <c:numRef>
              <c:f>Hoja1!$A$2:$A$5</c:f>
              <c:numCache>
                <c:formatCode>General</c:formatCode>
                <c:ptCount val="4"/>
                <c:pt idx="0">
                  <c:v>2013</c:v>
                </c:pt>
                <c:pt idx="1">
                  <c:v>2016</c:v>
                </c:pt>
                <c:pt idx="2">
                  <c:v>2020</c:v>
                </c:pt>
                <c:pt idx="3">
                  <c:v>2024</c:v>
                </c:pt>
              </c:numCache>
            </c:numRef>
          </c:cat>
          <c:val>
            <c:numRef>
              <c:f>Hoja1!$B$2:$B$5</c:f>
              <c:numCache>
                <c:formatCode>General</c:formatCode>
                <c:ptCount val="4"/>
                <c:pt idx="0">
                  <c:v>200</c:v>
                </c:pt>
                <c:pt idx="1">
                  <c:v>500</c:v>
                </c:pt>
                <c:pt idx="2">
                  <c:v>3800</c:v>
                </c:pt>
                <c:pt idx="3">
                  <c:v>15000</c:v>
                </c:pt>
              </c:numCache>
            </c:numRef>
          </c:val>
          <c:smooth val="0"/>
          <c:extLst>
            <c:ext xmlns:c16="http://schemas.microsoft.com/office/drawing/2014/chart" uri="{C3380CC4-5D6E-409C-BE32-E72D297353CC}">
              <c16:uniqueId val="{00000000-0435-4F45-9BD5-8C3B3F546412}"/>
            </c:ext>
          </c:extLst>
        </c:ser>
        <c:dLbls>
          <c:showLegendKey val="0"/>
          <c:showVal val="0"/>
          <c:showCatName val="0"/>
          <c:showSerName val="0"/>
          <c:showPercent val="0"/>
          <c:showBubbleSize val="0"/>
        </c:dLbls>
        <c:smooth val="0"/>
        <c:axId val="1773984576"/>
        <c:axId val="1773984992"/>
      </c:lineChart>
      <c:catAx>
        <c:axId val="1773984576"/>
        <c:scaling>
          <c:orientation val="minMax"/>
        </c:scaling>
        <c:delete val="0"/>
        <c:axPos val="b"/>
        <c:majorGridlines>
          <c:spPr>
            <a:ln w="9525" cap="flat" cmpd="sng" algn="ctr">
              <a:solidFill>
                <a:schemeClr val="dk1">
                  <a:lumMod val="15000"/>
                  <a:lumOff val="85000"/>
                  <a:alpha val="54000"/>
                </a:schemeClr>
              </a:solidFill>
              <a:round/>
            </a:ln>
            <a:effectLst/>
          </c:spPr>
        </c:majorGridlines>
        <c:minorGridlines>
          <c:spPr>
            <a:ln w="9525" cap="flat" cmpd="sng" algn="ctr">
              <a:solidFill>
                <a:schemeClr val="dk1">
                  <a:lumMod val="15000"/>
                  <a:lumOff val="85000"/>
                  <a:alpha val="51000"/>
                </a:schemeClr>
              </a:solidFill>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es-ES"/>
          </a:p>
        </c:txPr>
        <c:crossAx val="1773984992"/>
        <c:crosses val="autoZero"/>
        <c:auto val="1"/>
        <c:lblAlgn val="ctr"/>
        <c:lblOffset val="100"/>
        <c:noMultiLvlLbl val="0"/>
      </c:catAx>
      <c:valAx>
        <c:axId val="1773984992"/>
        <c:scaling>
          <c:orientation val="minMax"/>
          <c:max val="15000"/>
          <c:min val="0"/>
        </c:scaling>
        <c:delete val="0"/>
        <c:axPos val="l"/>
        <c:majorGridlines>
          <c:spPr>
            <a:ln w="9525" cap="flat" cmpd="sng" algn="ctr">
              <a:solidFill>
                <a:schemeClr val="dk1">
                  <a:lumMod val="15000"/>
                  <a:lumOff val="85000"/>
                  <a:alpha val="54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s-ES"/>
          </a:p>
        </c:txPr>
        <c:crossAx val="1773984576"/>
        <c:crosses val="autoZero"/>
        <c:crossBetween val="between"/>
        <c:majorUnit val="2000"/>
        <c:minorUnit val="1000"/>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s-E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s-E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3.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4.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0640C07C9AFB3645AB1E389606244E39" ma:contentTypeVersion="13" ma:contentTypeDescription="Crear nuevo documento." ma:contentTypeScope="" ma:versionID="339c03c7a93555fb6153e29e27c8848a">
  <xsd:schema xmlns:xsd="http://www.w3.org/2001/XMLSchema" xmlns:xs="http://www.w3.org/2001/XMLSchema" xmlns:p="http://schemas.microsoft.com/office/2006/metadata/properties" xmlns:ns2="fd0eb54b-ed74-4015-9471-3cb1cdbbf6c9" xmlns:ns3="3b49c8c8-e26a-41ee-aa49-e613427f3cfc" targetNamespace="http://schemas.microsoft.com/office/2006/metadata/properties" ma:root="true" ma:fieldsID="4294c4aeaba3497d85d4f05f8f01a281" ns2:_="" ns3:_="">
    <xsd:import namespace="fd0eb54b-ed74-4015-9471-3cb1cdbbf6c9"/>
    <xsd:import namespace="3b49c8c8-e26a-41ee-aa49-e613427f3cf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0eb54b-ed74-4015-9471-3cb1cdbbf6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49c8c8-e26a-41ee-aa49-e613427f3cf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b71c658-cea9-4a93-a409-ff9b678b2409}" ma:internalName="TaxCatchAll" ma:showField="CatchAllData" ma:web="3b49c8c8-e26a-41ee-aa49-e613427f3c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d0eb54b-ed74-4015-9471-3cb1cdbbf6c9">
      <Terms xmlns="http://schemas.microsoft.com/office/infopath/2007/PartnerControls"/>
    </lcf76f155ced4ddcb4097134ff3c332f>
    <TaxCatchAll xmlns="3b49c8c8-e26a-41ee-aa49-e613427f3cfc" xsi:nil="true"/>
  </documentManagement>
</p:properties>
</file>

<file path=customXml/itemProps1.xml><?xml version="1.0" encoding="utf-8"?>
<ds:datastoreItem xmlns:ds="http://schemas.openxmlformats.org/officeDocument/2006/customXml" ds:itemID="{897E1CC0-07C0-490E-AC74-8360AF321191}">
  <ds:schemaRefs>
    <ds:schemaRef ds:uri="http://schemas.openxmlformats.org/officeDocument/2006/bibliography"/>
  </ds:schemaRefs>
</ds:datastoreItem>
</file>

<file path=customXml/itemProps2.xml><?xml version="1.0" encoding="utf-8"?>
<ds:datastoreItem xmlns:ds="http://schemas.openxmlformats.org/officeDocument/2006/customXml" ds:itemID="{F6A9EA19-26E5-470A-AF12-07818F948FB0}"/>
</file>

<file path=customXml/itemProps3.xml><?xml version="1.0" encoding="utf-8"?>
<ds:datastoreItem xmlns:ds="http://schemas.openxmlformats.org/officeDocument/2006/customXml" ds:itemID="{2C1FF713-FE7E-435B-A4E1-E4FD24C56BD2}"/>
</file>

<file path=customXml/itemProps4.xml><?xml version="1.0" encoding="utf-8"?>
<ds:datastoreItem xmlns:ds="http://schemas.openxmlformats.org/officeDocument/2006/customXml" ds:itemID="{F642E243-33DB-48EB-9671-D513423F8EAA}"/>
</file>

<file path=docProps/app.xml><?xml version="1.0" encoding="utf-8"?>
<Properties xmlns="http://schemas.openxmlformats.org/officeDocument/2006/extended-properties" xmlns:vt="http://schemas.openxmlformats.org/officeDocument/2006/docPropsVTypes">
  <Template>Normal</Template>
  <TotalTime>517</TotalTime>
  <Pages>30</Pages>
  <Words>7280</Words>
  <Characters>40043</Characters>
  <Application>Microsoft Office Word</Application>
  <DocSecurity>0</DocSecurity>
  <Lines>333</Lines>
  <Paragraphs>94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47229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 técnico río Hacha - revisado</dc:title>
  <dc:subject>Estudio de caso extracción de material de arrastre río Hacha</dc:subject>
  <dc:creator>python-docx</dc:creator>
  <cp:keywords/>
  <dc:description>generated by python-docx</dc:description>
  <cp:lastModifiedBy>MARLON ENRIQUE GONZALEZ ALVIRA</cp:lastModifiedBy>
  <cp:revision>32</cp:revision>
  <dcterms:created xsi:type="dcterms:W3CDTF">2026-05-26T12:10:00Z</dcterms:created>
  <dcterms:modified xsi:type="dcterms:W3CDTF">2026-05-27T00:55:00Z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0x0101000640C07C9AFB3645AB1E389606244E39</vt:lpwstr>
  </property>
</Properties>
</file>